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1E4" w:rsidRPr="00D777D9" w:rsidRDefault="00C301E4" w:rsidP="00D777D9">
      <w:pPr>
        <w:pStyle w:val="Title"/>
        <w:jc w:val="center"/>
        <w:rPr>
          <w:b/>
          <w:color w:val="auto"/>
          <w:sz w:val="42"/>
          <w:u w:val="single"/>
        </w:rPr>
      </w:pPr>
      <w:r w:rsidRPr="00D777D9">
        <w:rPr>
          <w:b/>
          <w:color w:val="auto"/>
          <w:sz w:val="42"/>
          <w:u w:val="single"/>
        </w:rPr>
        <w:t>Anti-Profiteering Standard O</w:t>
      </w:r>
      <w:r w:rsidR="00D777D9" w:rsidRPr="00D777D9">
        <w:rPr>
          <w:b/>
          <w:color w:val="auto"/>
          <w:sz w:val="42"/>
          <w:u w:val="single"/>
        </w:rPr>
        <w:t>perating Procedure (SOP) for CGST and SGST field formations</w:t>
      </w:r>
    </w:p>
    <w:p w:rsidR="00C301E4" w:rsidRDefault="00332034" w:rsidP="00D777D9">
      <w:pPr>
        <w:pStyle w:val="ListParagraph"/>
        <w:numPr>
          <w:ilvl w:val="0"/>
          <w:numId w:val="6"/>
        </w:numPr>
        <w:spacing w:line="360" w:lineRule="auto"/>
        <w:jc w:val="both"/>
        <w:rPr>
          <w:rFonts w:ascii="Verdana" w:hAnsi="Verdana"/>
          <w:b/>
          <w:sz w:val="26"/>
          <w:szCs w:val="28"/>
        </w:rPr>
      </w:pPr>
      <w:r>
        <w:rPr>
          <w:rFonts w:ascii="Verdana" w:hAnsi="Verdana"/>
          <w:b/>
          <w:sz w:val="26"/>
          <w:szCs w:val="28"/>
        </w:rPr>
        <w:t>R</w:t>
      </w:r>
      <w:r w:rsidR="00C301E4" w:rsidRPr="00D777D9">
        <w:rPr>
          <w:rFonts w:ascii="Verdana" w:hAnsi="Verdana"/>
          <w:b/>
          <w:sz w:val="26"/>
          <w:szCs w:val="28"/>
        </w:rPr>
        <w:t xml:space="preserve">ole to be played by officers posted in CGST &amp; SGST field formations </w:t>
      </w:r>
      <w:r w:rsidR="00CF2BB9" w:rsidRPr="00D777D9">
        <w:rPr>
          <w:rFonts w:ascii="Verdana" w:hAnsi="Verdana"/>
          <w:b/>
          <w:sz w:val="26"/>
          <w:szCs w:val="28"/>
        </w:rPr>
        <w:t>as soon as</w:t>
      </w:r>
      <w:r w:rsidR="00C301E4" w:rsidRPr="00D777D9">
        <w:rPr>
          <w:rFonts w:ascii="Verdana" w:hAnsi="Verdana"/>
          <w:b/>
          <w:sz w:val="26"/>
          <w:szCs w:val="28"/>
        </w:rPr>
        <w:t xml:space="preserve"> any GST-rate reduction/ additional ITC benefit is </w:t>
      </w:r>
      <w:r w:rsidR="00CF2BB9" w:rsidRPr="00D777D9">
        <w:rPr>
          <w:rFonts w:ascii="Verdana" w:hAnsi="Verdana"/>
          <w:b/>
          <w:sz w:val="26"/>
          <w:szCs w:val="28"/>
        </w:rPr>
        <w:t>announced</w:t>
      </w:r>
      <w:r w:rsidR="00C301E4" w:rsidRPr="00D777D9">
        <w:rPr>
          <w:rFonts w:ascii="Verdana" w:hAnsi="Verdana"/>
          <w:b/>
          <w:sz w:val="26"/>
          <w:szCs w:val="28"/>
        </w:rPr>
        <w:t>:</w:t>
      </w:r>
      <w:r w:rsidR="00272FB7">
        <w:rPr>
          <w:rFonts w:ascii="Verdana" w:hAnsi="Verdana"/>
          <w:b/>
          <w:sz w:val="26"/>
          <w:szCs w:val="28"/>
        </w:rPr>
        <w:t>-</w:t>
      </w:r>
      <w:r w:rsidR="00C301E4" w:rsidRPr="00D777D9">
        <w:rPr>
          <w:rFonts w:ascii="Verdana" w:hAnsi="Verdana"/>
          <w:b/>
          <w:sz w:val="26"/>
          <w:szCs w:val="28"/>
        </w:rPr>
        <w:t xml:space="preserve">  </w:t>
      </w:r>
    </w:p>
    <w:p w:rsidR="00D777D9" w:rsidRPr="00D777D9" w:rsidRDefault="00D777D9" w:rsidP="00D777D9">
      <w:pPr>
        <w:pStyle w:val="ListParagraph"/>
        <w:spacing w:line="360" w:lineRule="auto"/>
        <w:ind w:left="808"/>
        <w:jc w:val="both"/>
        <w:rPr>
          <w:rFonts w:ascii="Verdana" w:hAnsi="Verdana"/>
          <w:b/>
          <w:sz w:val="26"/>
          <w:szCs w:val="28"/>
        </w:rPr>
      </w:pPr>
    </w:p>
    <w:p w:rsidR="00B0039B" w:rsidRPr="00B0039B" w:rsidRDefault="00C301E4" w:rsidP="00C301E4">
      <w:pPr>
        <w:pStyle w:val="ListParagraph"/>
        <w:numPr>
          <w:ilvl w:val="0"/>
          <w:numId w:val="1"/>
        </w:numPr>
        <w:spacing w:line="360" w:lineRule="auto"/>
        <w:jc w:val="both"/>
        <w:rPr>
          <w:rFonts w:ascii="Verdana" w:hAnsi="Verdana"/>
          <w:sz w:val="24"/>
          <w:szCs w:val="28"/>
        </w:rPr>
      </w:pPr>
      <w:r w:rsidRPr="00CF2BB9">
        <w:rPr>
          <w:rFonts w:ascii="Verdana" w:hAnsi="Verdana"/>
          <w:b/>
          <w:sz w:val="24"/>
          <w:szCs w:val="28"/>
          <w:u w:val="single"/>
        </w:rPr>
        <w:t>Record Keeping:</w:t>
      </w:r>
      <w:r w:rsidR="00B0039B">
        <w:rPr>
          <w:rFonts w:ascii="Verdana" w:hAnsi="Verdana"/>
          <w:b/>
          <w:sz w:val="24"/>
          <w:szCs w:val="28"/>
          <w:u w:val="single"/>
        </w:rPr>
        <w:t>-</w:t>
      </w:r>
      <w:r w:rsidRPr="00CF2BB9">
        <w:rPr>
          <w:rFonts w:ascii="Verdana" w:hAnsi="Verdana"/>
          <w:b/>
          <w:sz w:val="24"/>
          <w:szCs w:val="28"/>
        </w:rPr>
        <w:t xml:space="preserve"> </w:t>
      </w:r>
    </w:p>
    <w:p w:rsidR="00C301E4" w:rsidRDefault="00C301E4" w:rsidP="00B0039B">
      <w:pPr>
        <w:pStyle w:val="ListParagraph"/>
        <w:spacing w:line="360" w:lineRule="auto"/>
        <w:ind w:left="1440"/>
        <w:jc w:val="both"/>
        <w:rPr>
          <w:rFonts w:ascii="Verdana" w:hAnsi="Verdana"/>
          <w:sz w:val="24"/>
          <w:szCs w:val="28"/>
        </w:rPr>
      </w:pPr>
      <w:r w:rsidRPr="00CF2BB9">
        <w:rPr>
          <w:rFonts w:ascii="Verdana" w:hAnsi="Verdana"/>
          <w:sz w:val="24"/>
          <w:szCs w:val="28"/>
        </w:rPr>
        <w:t xml:space="preserve">All </w:t>
      </w:r>
      <w:r w:rsidR="004B1F70" w:rsidRPr="00CF2BB9">
        <w:rPr>
          <w:rFonts w:ascii="Verdana" w:hAnsi="Verdana"/>
          <w:sz w:val="24"/>
          <w:szCs w:val="28"/>
        </w:rPr>
        <w:t>e</w:t>
      </w:r>
      <w:r w:rsidRPr="00CF2BB9">
        <w:rPr>
          <w:rFonts w:ascii="Verdana" w:hAnsi="Verdana"/>
          <w:sz w:val="24"/>
          <w:szCs w:val="28"/>
        </w:rPr>
        <w:t xml:space="preserve">xecutive Commissioners of CGST and SGST </w:t>
      </w:r>
      <w:r w:rsidR="004B1F70" w:rsidRPr="00CF2BB9">
        <w:rPr>
          <w:rFonts w:ascii="Verdana" w:hAnsi="Verdana"/>
          <w:sz w:val="24"/>
          <w:szCs w:val="28"/>
        </w:rPr>
        <w:t xml:space="preserve">may </w:t>
      </w:r>
      <w:r w:rsidR="00D777D9">
        <w:rPr>
          <w:rFonts w:ascii="Verdana" w:hAnsi="Verdana"/>
          <w:sz w:val="24"/>
          <w:szCs w:val="28"/>
        </w:rPr>
        <w:t xml:space="preserve">utilise all </w:t>
      </w:r>
      <w:r w:rsidRPr="00CF2BB9">
        <w:rPr>
          <w:rFonts w:ascii="Verdana" w:hAnsi="Verdana"/>
          <w:sz w:val="24"/>
          <w:szCs w:val="28"/>
        </w:rPr>
        <w:t xml:space="preserve">available resources, including human resources, at their disposal to maintain a </w:t>
      </w:r>
      <w:r w:rsidR="0046283F">
        <w:rPr>
          <w:rFonts w:ascii="Verdana" w:hAnsi="Verdana"/>
          <w:sz w:val="24"/>
          <w:szCs w:val="28"/>
        </w:rPr>
        <w:t>list of Notifications allowing</w:t>
      </w:r>
      <w:r w:rsidRPr="00CF2BB9">
        <w:rPr>
          <w:rFonts w:ascii="Verdana" w:hAnsi="Verdana"/>
          <w:sz w:val="24"/>
          <w:szCs w:val="28"/>
        </w:rPr>
        <w:t xml:space="preserve"> change in tax rate </w:t>
      </w:r>
      <w:r w:rsidR="00CF1B81">
        <w:rPr>
          <w:rFonts w:ascii="Verdana" w:hAnsi="Verdana"/>
          <w:sz w:val="24"/>
          <w:szCs w:val="28"/>
        </w:rPr>
        <w:t xml:space="preserve">or any additional ITC benefit, </w:t>
      </w:r>
      <w:r w:rsidRPr="00CF2BB9">
        <w:rPr>
          <w:rFonts w:ascii="Verdana" w:hAnsi="Verdana"/>
          <w:sz w:val="24"/>
          <w:szCs w:val="28"/>
        </w:rPr>
        <w:t xml:space="preserve">with effective date thereof, and identify, within their jurisdiction, the specific goods </w:t>
      </w:r>
      <w:r w:rsidR="00CF1B81">
        <w:rPr>
          <w:rFonts w:ascii="Verdana" w:hAnsi="Verdana"/>
          <w:sz w:val="24"/>
          <w:szCs w:val="28"/>
        </w:rPr>
        <w:t xml:space="preserve">along with HSN codes </w:t>
      </w:r>
      <w:r w:rsidRPr="00CF2BB9">
        <w:rPr>
          <w:rFonts w:ascii="Verdana" w:hAnsi="Verdana"/>
          <w:sz w:val="24"/>
          <w:szCs w:val="28"/>
        </w:rPr>
        <w:t>and services which are going to be affected.</w:t>
      </w:r>
    </w:p>
    <w:p w:rsidR="00D777D9" w:rsidRPr="00CF2BB9" w:rsidRDefault="00D777D9" w:rsidP="00D777D9">
      <w:pPr>
        <w:pStyle w:val="ListParagraph"/>
        <w:spacing w:line="360" w:lineRule="auto"/>
        <w:ind w:left="1440"/>
        <w:jc w:val="both"/>
        <w:rPr>
          <w:rFonts w:ascii="Verdana" w:hAnsi="Verdana"/>
          <w:sz w:val="24"/>
          <w:szCs w:val="28"/>
        </w:rPr>
      </w:pPr>
    </w:p>
    <w:p w:rsidR="00B0039B" w:rsidRPr="00B0039B" w:rsidRDefault="00C301E4" w:rsidP="00C301E4">
      <w:pPr>
        <w:pStyle w:val="ListParagraph"/>
        <w:numPr>
          <w:ilvl w:val="0"/>
          <w:numId w:val="1"/>
        </w:numPr>
        <w:spacing w:line="360" w:lineRule="auto"/>
        <w:jc w:val="both"/>
        <w:rPr>
          <w:rFonts w:ascii="Verdana" w:hAnsi="Verdana"/>
          <w:sz w:val="24"/>
          <w:szCs w:val="28"/>
        </w:rPr>
      </w:pPr>
      <w:r w:rsidRPr="00CF2BB9">
        <w:rPr>
          <w:rFonts w:ascii="Verdana" w:hAnsi="Verdana"/>
          <w:b/>
          <w:sz w:val="24"/>
          <w:szCs w:val="28"/>
          <w:u w:val="single"/>
        </w:rPr>
        <w:t>Identification of Suppliers:</w:t>
      </w:r>
      <w:r w:rsidR="00B0039B">
        <w:rPr>
          <w:rFonts w:ascii="Verdana" w:hAnsi="Verdana"/>
          <w:b/>
          <w:sz w:val="24"/>
          <w:szCs w:val="28"/>
          <w:u w:val="single"/>
        </w:rPr>
        <w:t>-</w:t>
      </w:r>
    </w:p>
    <w:p w:rsidR="00C301E4" w:rsidRDefault="00C301E4" w:rsidP="00B0039B">
      <w:pPr>
        <w:pStyle w:val="ListParagraph"/>
        <w:spacing w:line="360" w:lineRule="auto"/>
        <w:ind w:left="1440"/>
        <w:jc w:val="both"/>
        <w:rPr>
          <w:rFonts w:ascii="Verdana" w:hAnsi="Verdana"/>
          <w:sz w:val="24"/>
          <w:szCs w:val="28"/>
        </w:rPr>
      </w:pPr>
      <w:r w:rsidRPr="00CF2BB9">
        <w:rPr>
          <w:rFonts w:ascii="Verdana" w:hAnsi="Verdana"/>
          <w:sz w:val="24"/>
          <w:szCs w:val="28"/>
        </w:rPr>
        <w:t xml:space="preserve"> Commissioners shall identify top </w:t>
      </w:r>
      <w:r w:rsidR="00D777D9">
        <w:rPr>
          <w:rFonts w:ascii="Verdana" w:hAnsi="Verdana"/>
          <w:sz w:val="24"/>
          <w:szCs w:val="28"/>
        </w:rPr>
        <w:t>twenty</w:t>
      </w:r>
      <w:r w:rsidR="00D47759" w:rsidRPr="00CF2BB9">
        <w:rPr>
          <w:rFonts w:ascii="Verdana" w:hAnsi="Verdana"/>
          <w:sz w:val="24"/>
          <w:szCs w:val="28"/>
        </w:rPr>
        <w:t xml:space="preserve"> suppliers</w:t>
      </w:r>
      <w:r w:rsidRPr="00CF2BB9">
        <w:rPr>
          <w:rFonts w:ascii="Verdana" w:hAnsi="Verdana"/>
          <w:sz w:val="24"/>
          <w:szCs w:val="28"/>
        </w:rPr>
        <w:t xml:space="preserve"> under their jurisdiction (manufacturers/ distributors/ and service providers) </w:t>
      </w:r>
      <w:r w:rsidR="00CF1B81">
        <w:rPr>
          <w:rFonts w:ascii="Verdana" w:hAnsi="Verdana"/>
          <w:sz w:val="24"/>
          <w:szCs w:val="28"/>
        </w:rPr>
        <w:t>in respect of which</w:t>
      </w:r>
      <w:r w:rsidRPr="00CF2BB9">
        <w:rPr>
          <w:rFonts w:ascii="Verdana" w:hAnsi="Verdana"/>
          <w:sz w:val="24"/>
          <w:szCs w:val="28"/>
        </w:rPr>
        <w:t xml:space="preserve"> the prices/ MRP and availability of Input Tax Credit are likely to be impacted by change in tax rate</w:t>
      </w:r>
      <w:r w:rsidR="00CF1B81" w:rsidRPr="00CF1B81">
        <w:rPr>
          <w:rFonts w:ascii="Verdana" w:hAnsi="Verdana"/>
          <w:sz w:val="24"/>
          <w:szCs w:val="28"/>
        </w:rPr>
        <w:t xml:space="preserve"> </w:t>
      </w:r>
      <w:r w:rsidR="00CF1B81">
        <w:rPr>
          <w:rFonts w:ascii="Verdana" w:hAnsi="Verdana"/>
          <w:sz w:val="24"/>
          <w:szCs w:val="28"/>
        </w:rPr>
        <w:t>or any additional ITC benefit</w:t>
      </w:r>
      <w:r w:rsidRPr="00CF2BB9">
        <w:rPr>
          <w:rFonts w:ascii="Verdana" w:hAnsi="Verdana"/>
          <w:sz w:val="24"/>
          <w:szCs w:val="28"/>
        </w:rPr>
        <w:t>. The first B2B invoices of these suppliers’ value chain</w:t>
      </w:r>
      <w:r w:rsidR="00332034">
        <w:rPr>
          <w:rFonts w:ascii="Verdana" w:hAnsi="Verdana"/>
          <w:sz w:val="24"/>
          <w:szCs w:val="28"/>
        </w:rPr>
        <w:t>s</w:t>
      </w:r>
      <w:r w:rsidRPr="00CF2BB9">
        <w:rPr>
          <w:rFonts w:ascii="Verdana" w:hAnsi="Verdana"/>
          <w:sz w:val="24"/>
          <w:szCs w:val="28"/>
        </w:rPr>
        <w:t>, for the relevan</w:t>
      </w:r>
      <w:r w:rsidR="0046283F">
        <w:rPr>
          <w:rFonts w:ascii="Verdana" w:hAnsi="Verdana"/>
          <w:sz w:val="24"/>
          <w:szCs w:val="28"/>
        </w:rPr>
        <w:t>t period, may be checked</w:t>
      </w:r>
      <w:r w:rsidRPr="00CF2BB9">
        <w:rPr>
          <w:rFonts w:ascii="Verdana" w:hAnsi="Verdana"/>
          <w:sz w:val="24"/>
          <w:szCs w:val="28"/>
        </w:rPr>
        <w:t>, for any prima facie violation</w:t>
      </w:r>
      <w:r w:rsidR="00332034">
        <w:rPr>
          <w:rFonts w:ascii="Verdana" w:hAnsi="Verdana"/>
          <w:sz w:val="24"/>
          <w:szCs w:val="28"/>
        </w:rPr>
        <w:t>s of</w:t>
      </w:r>
      <w:r w:rsidRPr="00CF2BB9">
        <w:rPr>
          <w:rFonts w:ascii="Verdana" w:hAnsi="Verdana"/>
          <w:sz w:val="24"/>
          <w:szCs w:val="28"/>
        </w:rPr>
        <w:t xml:space="preserve"> anti-profiteering provisions.</w:t>
      </w:r>
    </w:p>
    <w:p w:rsidR="00332034" w:rsidRPr="00332034" w:rsidRDefault="00332034" w:rsidP="00332034">
      <w:pPr>
        <w:pStyle w:val="ListParagraph"/>
        <w:rPr>
          <w:rFonts w:ascii="Verdana" w:hAnsi="Verdana"/>
          <w:sz w:val="24"/>
          <w:szCs w:val="28"/>
        </w:rPr>
      </w:pPr>
    </w:p>
    <w:p w:rsidR="00332034" w:rsidRPr="00CF2BB9" w:rsidRDefault="00332034" w:rsidP="00332034">
      <w:pPr>
        <w:pStyle w:val="ListParagraph"/>
        <w:spacing w:line="360" w:lineRule="auto"/>
        <w:ind w:left="1440"/>
        <w:jc w:val="both"/>
        <w:rPr>
          <w:rFonts w:ascii="Verdana" w:hAnsi="Verdana"/>
          <w:sz w:val="24"/>
          <w:szCs w:val="28"/>
        </w:rPr>
      </w:pPr>
    </w:p>
    <w:p w:rsidR="00B0039B" w:rsidRPr="00B0039B" w:rsidRDefault="00C301E4" w:rsidP="00C301E4">
      <w:pPr>
        <w:pStyle w:val="ListParagraph"/>
        <w:numPr>
          <w:ilvl w:val="0"/>
          <w:numId w:val="1"/>
        </w:numPr>
        <w:spacing w:line="360" w:lineRule="auto"/>
        <w:jc w:val="both"/>
        <w:rPr>
          <w:rFonts w:ascii="Verdana" w:hAnsi="Verdana"/>
          <w:sz w:val="24"/>
          <w:szCs w:val="28"/>
        </w:rPr>
      </w:pPr>
      <w:r w:rsidRPr="00CF2BB9">
        <w:rPr>
          <w:rFonts w:ascii="Verdana" w:hAnsi="Verdana"/>
          <w:b/>
          <w:sz w:val="24"/>
          <w:szCs w:val="28"/>
          <w:u w:val="single"/>
        </w:rPr>
        <w:t>Data Collection:</w:t>
      </w:r>
      <w:r w:rsidR="00B0039B">
        <w:rPr>
          <w:rFonts w:ascii="Verdana" w:hAnsi="Verdana"/>
          <w:b/>
          <w:sz w:val="24"/>
          <w:szCs w:val="28"/>
          <w:u w:val="single"/>
        </w:rPr>
        <w:t>-</w:t>
      </w:r>
    </w:p>
    <w:p w:rsidR="00C301E4" w:rsidRDefault="00C301E4" w:rsidP="00B0039B">
      <w:pPr>
        <w:pStyle w:val="ListParagraph"/>
        <w:spacing w:line="360" w:lineRule="auto"/>
        <w:ind w:left="1440"/>
        <w:jc w:val="both"/>
        <w:rPr>
          <w:rFonts w:ascii="Verdana" w:hAnsi="Verdana"/>
          <w:sz w:val="24"/>
          <w:szCs w:val="28"/>
        </w:rPr>
      </w:pPr>
      <w:r w:rsidRPr="00CF2BB9">
        <w:rPr>
          <w:rFonts w:ascii="Verdana" w:hAnsi="Verdana"/>
          <w:sz w:val="24"/>
          <w:szCs w:val="28"/>
        </w:rPr>
        <w:t xml:space="preserve"> Commissioners shall get the data collected, from such suppliers across all levels of the supply chain and collect pre-rate-reduction evidences, such as invoices, which would help them to establish the facts of the case. </w:t>
      </w:r>
      <w:r w:rsidR="00D1716F" w:rsidRPr="00CF2BB9">
        <w:rPr>
          <w:rFonts w:ascii="Verdana" w:hAnsi="Verdana"/>
          <w:sz w:val="24"/>
          <w:szCs w:val="28"/>
        </w:rPr>
        <w:t>For this purpose, Commissioners may either use the jurisdictional</w:t>
      </w:r>
      <w:r w:rsidR="00BE0EFC" w:rsidRPr="00CF2BB9">
        <w:rPr>
          <w:rFonts w:ascii="Verdana" w:hAnsi="Verdana"/>
          <w:sz w:val="24"/>
          <w:szCs w:val="28"/>
        </w:rPr>
        <w:t xml:space="preserve"> field functionaries or set up</w:t>
      </w:r>
      <w:r w:rsidR="00D1716F" w:rsidRPr="00CF2BB9">
        <w:rPr>
          <w:rFonts w:ascii="Verdana" w:hAnsi="Verdana"/>
          <w:sz w:val="24"/>
          <w:szCs w:val="28"/>
        </w:rPr>
        <w:t xml:space="preserve"> specialised anti-profiteering cell for the purpose of operationalizing and coordinating the anti-profiteering work in their jurisdictions and to</w:t>
      </w:r>
      <w:r w:rsidR="00BE0EFC" w:rsidRPr="00CF2BB9">
        <w:rPr>
          <w:rFonts w:ascii="Verdana" w:hAnsi="Verdana"/>
          <w:sz w:val="24"/>
          <w:szCs w:val="28"/>
        </w:rPr>
        <w:t xml:space="preserve"> help</w:t>
      </w:r>
      <w:r w:rsidR="00D1716F" w:rsidRPr="00CF2BB9">
        <w:rPr>
          <w:rFonts w:ascii="Verdana" w:hAnsi="Verdana"/>
          <w:sz w:val="24"/>
          <w:szCs w:val="28"/>
        </w:rPr>
        <w:t xml:space="preserve"> increase </w:t>
      </w:r>
      <w:r w:rsidR="00D1716F" w:rsidRPr="00CF2BB9">
        <w:rPr>
          <w:rFonts w:ascii="Verdana" w:hAnsi="Verdana"/>
          <w:sz w:val="24"/>
          <w:szCs w:val="28"/>
        </w:rPr>
        <w:lastRenderedPageBreak/>
        <w:t>awareness regarding the anti-profiteering provisions</w:t>
      </w:r>
      <w:r w:rsidR="00A260EA" w:rsidRPr="00CF2BB9">
        <w:rPr>
          <w:rFonts w:ascii="Verdana" w:hAnsi="Verdana"/>
          <w:sz w:val="24"/>
          <w:szCs w:val="28"/>
        </w:rPr>
        <w:t xml:space="preserve"> amongst consumers and other stakeholders.</w:t>
      </w:r>
    </w:p>
    <w:p w:rsidR="00B0039B" w:rsidRPr="00CF2BB9" w:rsidRDefault="00B0039B" w:rsidP="00B0039B">
      <w:pPr>
        <w:pStyle w:val="ListParagraph"/>
        <w:spacing w:line="360" w:lineRule="auto"/>
        <w:ind w:left="1440"/>
        <w:jc w:val="both"/>
        <w:rPr>
          <w:rFonts w:ascii="Verdana" w:hAnsi="Verdana"/>
          <w:sz w:val="24"/>
          <w:szCs w:val="28"/>
        </w:rPr>
      </w:pPr>
    </w:p>
    <w:p w:rsidR="00B0039B" w:rsidRPr="00B0039B" w:rsidRDefault="00C301E4" w:rsidP="00C301E4">
      <w:pPr>
        <w:pStyle w:val="ListParagraph"/>
        <w:numPr>
          <w:ilvl w:val="0"/>
          <w:numId w:val="1"/>
        </w:numPr>
        <w:spacing w:line="360" w:lineRule="auto"/>
        <w:jc w:val="both"/>
        <w:rPr>
          <w:rFonts w:ascii="Verdana" w:hAnsi="Verdana"/>
          <w:sz w:val="24"/>
          <w:szCs w:val="28"/>
        </w:rPr>
      </w:pPr>
      <w:r w:rsidRPr="00CF2BB9">
        <w:rPr>
          <w:rFonts w:ascii="Verdana" w:hAnsi="Verdana"/>
          <w:b/>
          <w:sz w:val="24"/>
          <w:szCs w:val="28"/>
          <w:u w:val="single"/>
        </w:rPr>
        <w:t>Mock Purchases:</w:t>
      </w:r>
      <w:r w:rsidR="00B0039B">
        <w:rPr>
          <w:rFonts w:ascii="Verdana" w:hAnsi="Verdana"/>
          <w:b/>
          <w:sz w:val="24"/>
          <w:szCs w:val="28"/>
          <w:u w:val="single"/>
        </w:rPr>
        <w:t>-</w:t>
      </w:r>
    </w:p>
    <w:p w:rsidR="00C301E4" w:rsidRPr="00CF2BB9" w:rsidRDefault="00C301E4" w:rsidP="00B0039B">
      <w:pPr>
        <w:pStyle w:val="ListParagraph"/>
        <w:spacing w:line="360" w:lineRule="auto"/>
        <w:ind w:left="1440"/>
        <w:jc w:val="both"/>
        <w:rPr>
          <w:rFonts w:ascii="Verdana" w:hAnsi="Verdana"/>
          <w:sz w:val="24"/>
          <w:szCs w:val="28"/>
        </w:rPr>
      </w:pPr>
      <w:r w:rsidRPr="00CF2BB9">
        <w:rPr>
          <w:rFonts w:ascii="Verdana" w:hAnsi="Verdana"/>
          <w:sz w:val="24"/>
          <w:szCs w:val="28"/>
        </w:rPr>
        <w:t xml:space="preserve"> Commissioners may also cause purchase of any goods </w:t>
      </w:r>
      <w:r w:rsidRPr="00332034">
        <w:rPr>
          <w:rFonts w:ascii="Verdana" w:hAnsi="Verdana"/>
          <w:sz w:val="24"/>
          <w:szCs w:val="28"/>
        </w:rPr>
        <w:t xml:space="preserve">or services affected by a rate change. Section 67(12) of the Central Goods and Services Tax Act, 2017, </w:t>
      </w:r>
      <w:r w:rsidR="00332034">
        <w:rPr>
          <w:rFonts w:ascii="Verdana" w:hAnsi="Verdana"/>
          <w:sz w:val="24"/>
          <w:szCs w:val="28"/>
        </w:rPr>
        <w:t xml:space="preserve">which is </w:t>
      </w:r>
      <w:r w:rsidRPr="00332034">
        <w:rPr>
          <w:rFonts w:ascii="Verdana" w:hAnsi="Verdana"/>
          <w:sz w:val="24"/>
          <w:szCs w:val="28"/>
        </w:rPr>
        <w:t xml:space="preserve">reproduced below, authorises the Commissioners to make mock-purchases so as to gather invoices for </w:t>
      </w:r>
      <w:r w:rsidR="0046283F">
        <w:rPr>
          <w:rFonts w:ascii="Verdana" w:hAnsi="Verdana"/>
          <w:sz w:val="24"/>
          <w:szCs w:val="28"/>
        </w:rPr>
        <w:t xml:space="preserve"> evidence.</w:t>
      </w:r>
      <w:r w:rsidRPr="00CF2BB9">
        <w:rPr>
          <w:rFonts w:ascii="Verdana" w:hAnsi="Verdana"/>
          <w:sz w:val="24"/>
          <w:szCs w:val="28"/>
        </w:rPr>
        <w:t xml:space="preserve"> </w:t>
      </w:r>
    </w:p>
    <w:p w:rsidR="00C301E4" w:rsidRPr="00332034" w:rsidRDefault="00C301E4" w:rsidP="00C301E4">
      <w:pPr>
        <w:pStyle w:val="Quote"/>
        <w:ind w:left="1440" w:firstLine="720"/>
        <w:jc w:val="both"/>
        <w:rPr>
          <w:color w:val="auto"/>
          <w:sz w:val="24"/>
          <w:szCs w:val="24"/>
        </w:rPr>
      </w:pPr>
      <w:r w:rsidRPr="00332034">
        <w:rPr>
          <w:color w:val="auto"/>
          <w:sz w:val="24"/>
          <w:szCs w:val="24"/>
        </w:rPr>
        <w:t>“67(</w:t>
      </w:r>
      <w:r w:rsidRPr="00332034">
        <w:rPr>
          <w:rStyle w:val="Emphasis"/>
          <w:color w:val="auto"/>
          <w:sz w:val="24"/>
          <w:szCs w:val="24"/>
        </w:rPr>
        <w:t>12</w:t>
      </w:r>
      <w:r w:rsidRPr="00332034">
        <w:rPr>
          <w:color w:val="auto"/>
          <w:sz w:val="24"/>
          <w:szCs w:val="24"/>
        </w:rPr>
        <w:t xml:space="preserve">) The Commissioner or an officer authorised by him </w:t>
      </w:r>
      <w:r w:rsidRPr="00332034">
        <w:rPr>
          <w:b/>
          <w:color w:val="auto"/>
          <w:sz w:val="24"/>
          <w:szCs w:val="24"/>
        </w:rPr>
        <w:t>may cause purchase of any goods or services</w:t>
      </w:r>
      <w:r w:rsidRPr="00332034">
        <w:rPr>
          <w:color w:val="auto"/>
          <w:sz w:val="24"/>
          <w:szCs w:val="24"/>
        </w:rPr>
        <w:t xml:space="preserve"> or both by any person authorised by him from the business premises of any taxable person, to check the issue of tax invoices or bills of supply by such taxable person, and on return of goods so purchased by such officer, such taxable person or any person in charge of the business premises shall refund the amount so paid towards the goods after cancelling any tax invoice or bill of supply issued earlier.”</w:t>
      </w:r>
    </w:p>
    <w:p w:rsidR="00C301E4" w:rsidRDefault="00C301E4" w:rsidP="00C301E4">
      <w:pPr>
        <w:pStyle w:val="ListParagraph"/>
        <w:spacing w:line="360" w:lineRule="auto"/>
        <w:ind w:left="1440"/>
        <w:jc w:val="both"/>
        <w:rPr>
          <w:rFonts w:ascii="Verdana" w:hAnsi="Verdana"/>
          <w:sz w:val="24"/>
          <w:szCs w:val="28"/>
        </w:rPr>
      </w:pPr>
      <w:r w:rsidRPr="00CF2BB9">
        <w:rPr>
          <w:rFonts w:ascii="Verdana" w:hAnsi="Verdana"/>
          <w:sz w:val="24"/>
          <w:szCs w:val="28"/>
        </w:rPr>
        <w:t>This provision of the Act may be proactively used to collect the evidence for profiteering made by any such supplier.</w:t>
      </w:r>
    </w:p>
    <w:p w:rsidR="00332034" w:rsidRDefault="00332034" w:rsidP="00C301E4">
      <w:pPr>
        <w:pStyle w:val="ListParagraph"/>
        <w:spacing w:line="360" w:lineRule="auto"/>
        <w:ind w:left="1440"/>
        <w:jc w:val="both"/>
        <w:rPr>
          <w:rFonts w:ascii="Verdana" w:hAnsi="Verdana"/>
          <w:sz w:val="24"/>
          <w:szCs w:val="28"/>
        </w:rPr>
      </w:pPr>
    </w:p>
    <w:p w:rsidR="00332034" w:rsidRPr="00CF2BB9" w:rsidRDefault="00332034" w:rsidP="00C301E4">
      <w:pPr>
        <w:pStyle w:val="ListParagraph"/>
        <w:spacing w:line="360" w:lineRule="auto"/>
        <w:ind w:left="1440"/>
        <w:jc w:val="both"/>
        <w:rPr>
          <w:rFonts w:ascii="Verdana" w:hAnsi="Verdana"/>
          <w:sz w:val="24"/>
          <w:szCs w:val="28"/>
        </w:rPr>
      </w:pPr>
    </w:p>
    <w:p w:rsidR="00C301E4" w:rsidRDefault="00C301E4" w:rsidP="00332034">
      <w:pPr>
        <w:pStyle w:val="ListParagraph"/>
        <w:numPr>
          <w:ilvl w:val="0"/>
          <w:numId w:val="6"/>
        </w:numPr>
        <w:spacing w:line="360" w:lineRule="auto"/>
        <w:jc w:val="both"/>
        <w:rPr>
          <w:rFonts w:ascii="Verdana" w:hAnsi="Verdana"/>
          <w:b/>
          <w:sz w:val="24"/>
          <w:szCs w:val="28"/>
        </w:rPr>
      </w:pPr>
      <w:r w:rsidRPr="00332034">
        <w:rPr>
          <w:rFonts w:ascii="Verdana" w:hAnsi="Verdana"/>
          <w:b/>
          <w:sz w:val="24"/>
          <w:szCs w:val="28"/>
        </w:rPr>
        <w:t xml:space="preserve">Role to be played by officers posted in CGST &amp; SGST field formations after any GST-rate reduction/ additional ITC benefit is </w:t>
      </w:r>
      <w:r w:rsidR="00CF1B81" w:rsidRPr="00332034">
        <w:rPr>
          <w:rFonts w:ascii="Verdana" w:hAnsi="Verdana"/>
          <w:b/>
          <w:sz w:val="24"/>
          <w:szCs w:val="28"/>
        </w:rPr>
        <w:t>implemented</w:t>
      </w:r>
      <w:r w:rsidR="00272FB7">
        <w:rPr>
          <w:rFonts w:ascii="Verdana" w:hAnsi="Verdana"/>
          <w:b/>
          <w:sz w:val="24"/>
          <w:szCs w:val="28"/>
        </w:rPr>
        <w:t>:-</w:t>
      </w:r>
    </w:p>
    <w:p w:rsidR="00332034" w:rsidRPr="00332034" w:rsidRDefault="00332034" w:rsidP="00332034">
      <w:pPr>
        <w:pStyle w:val="ListParagraph"/>
        <w:spacing w:line="360" w:lineRule="auto"/>
        <w:ind w:left="808"/>
        <w:jc w:val="both"/>
        <w:rPr>
          <w:rFonts w:ascii="Verdana" w:hAnsi="Verdana"/>
          <w:b/>
          <w:sz w:val="24"/>
          <w:szCs w:val="28"/>
        </w:rPr>
      </w:pPr>
    </w:p>
    <w:p w:rsidR="00B0039B" w:rsidRPr="00B0039B" w:rsidRDefault="00C301E4" w:rsidP="00C301E4">
      <w:pPr>
        <w:pStyle w:val="ListParagraph"/>
        <w:numPr>
          <w:ilvl w:val="0"/>
          <w:numId w:val="4"/>
        </w:numPr>
        <w:spacing w:line="360" w:lineRule="auto"/>
        <w:jc w:val="both"/>
        <w:rPr>
          <w:rFonts w:ascii="Verdana" w:hAnsi="Verdana"/>
          <w:szCs w:val="28"/>
        </w:rPr>
      </w:pPr>
      <w:r w:rsidRPr="00CF2BB9">
        <w:rPr>
          <w:rFonts w:ascii="Verdana" w:hAnsi="Verdana"/>
          <w:b/>
          <w:szCs w:val="28"/>
          <w:u w:val="single"/>
        </w:rPr>
        <w:t>Verification of first B2B invoices:</w:t>
      </w:r>
      <w:r w:rsidR="00B0039B">
        <w:rPr>
          <w:rFonts w:ascii="Verdana" w:hAnsi="Verdana"/>
          <w:b/>
          <w:szCs w:val="28"/>
          <w:u w:val="single"/>
        </w:rPr>
        <w:t>-</w:t>
      </w:r>
    </w:p>
    <w:p w:rsidR="00C301E4" w:rsidRDefault="00C301E4" w:rsidP="00B0039B">
      <w:pPr>
        <w:pStyle w:val="ListParagraph"/>
        <w:spacing w:line="360" w:lineRule="auto"/>
        <w:ind w:left="1440"/>
        <w:jc w:val="both"/>
        <w:rPr>
          <w:rFonts w:ascii="Verdana" w:hAnsi="Verdana"/>
          <w:szCs w:val="28"/>
        </w:rPr>
      </w:pPr>
      <w:r w:rsidRPr="00CF2BB9">
        <w:rPr>
          <w:rFonts w:ascii="Verdana" w:hAnsi="Verdana"/>
          <w:szCs w:val="28"/>
        </w:rPr>
        <w:t xml:space="preserve">Commissioners shall identify top </w:t>
      </w:r>
      <w:r w:rsidR="00CF1B81">
        <w:rPr>
          <w:rFonts w:ascii="Verdana" w:hAnsi="Verdana"/>
          <w:szCs w:val="28"/>
        </w:rPr>
        <w:t>20</w:t>
      </w:r>
      <w:r w:rsidRPr="00CF2BB9">
        <w:rPr>
          <w:rFonts w:ascii="Verdana" w:hAnsi="Verdana"/>
          <w:szCs w:val="28"/>
        </w:rPr>
        <w:t xml:space="preserve"> suppliers under their jurisdiction (manufacturers/ distributors/ retailers /job workers and service providers)</w:t>
      </w:r>
      <w:r w:rsidR="00CF1B81" w:rsidRPr="00CF1B81">
        <w:rPr>
          <w:rFonts w:ascii="Verdana" w:hAnsi="Verdana"/>
          <w:sz w:val="24"/>
          <w:szCs w:val="28"/>
        </w:rPr>
        <w:t xml:space="preserve"> </w:t>
      </w:r>
      <w:r w:rsidR="00CF1B81">
        <w:rPr>
          <w:rFonts w:ascii="Verdana" w:hAnsi="Verdana"/>
          <w:sz w:val="24"/>
          <w:szCs w:val="28"/>
        </w:rPr>
        <w:t>in respect of which</w:t>
      </w:r>
      <w:r w:rsidRPr="00CF2BB9">
        <w:rPr>
          <w:rFonts w:ascii="Verdana" w:hAnsi="Verdana"/>
          <w:szCs w:val="28"/>
        </w:rPr>
        <w:t xml:space="preserve"> the prices/ MRP and availability of Input Tax Credit got actually impacted by change in tax rate. The first B2B invoices of these suppliers’ value chain, </w:t>
      </w:r>
      <w:r w:rsidR="00736A82">
        <w:rPr>
          <w:rFonts w:ascii="Verdana" w:hAnsi="Verdana"/>
          <w:szCs w:val="28"/>
        </w:rPr>
        <w:t>for the relevant period, may</w:t>
      </w:r>
      <w:r w:rsidRPr="00CF2BB9">
        <w:rPr>
          <w:rFonts w:ascii="Verdana" w:hAnsi="Verdana"/>
          <w:szCs w:val="28"/>
        </w:rPr>
        <w:t xml:space="preserve"> be checked, for any prima facie violation of any anti-profiteering provisions, within a reasonable time.</w:t>
      </w:r>
      <w:r w:rsidR="00D1716F" w:rsidRPr="00CF2BB9">
        <w:rPr>
          <w:rFonts w:ascii="Verdana" w:hAnsi="Verdana"/>
          <w:szCs w:val="28"/>
        </w:rPr>
        <w:t xml:space="preserve"> Commissioners and jurisdictional officers may supply the details of any such prima facie violation, along with prima facie estimation, of the profiteering amount involved</w:t>
      </w:r>
      <w:r w:rsidR="00BE0EFC" w:rsidRPr="00CF2BB9">
        <w:rPr>
          <w:rFonts w:ascii="Verdana" w:hAnsi="Verdana"/>
          <w:szCs w:val="28"/>
        </w:rPr>
        <w:t>, if any,</w:t>
      </w:r>
      <w:r w:rsidR="00D1716F" w:rsidRPr="00CF2BB9">
        <w:rPr>
          <w:rFonts w:ascii="Verdana" w:hAnsi="Verdana"/>
          <w:szCs w:val="28"/>
        </w:rPr>
        <w:t xml:space="preserve"> to the State-level Screening Committee for further action thereon.</w:t>
      </w:r>
    </w:p>
    <w:p w:rsidR="00272FB7" w:rsidRPr="00CF2BB9" w:rsidRDefault="00272FB7" w:rsidP="00272FB7">
      <w:pPr>
        <w:pStyle w:val="ListParagraph"/>
        <w:spacing w:line="360" w:lineRule="auto"/>
        <w:ind w:left="1440"/>
        <w:jc w:val="both"/>
        <w:rPr>
          <w:rFonts w:ascii="Verdana" w:hAnsi="Verdana"/>
          <w:szCs w:val="28"/>
        </w:rPr>
      </w:pPr>
    </w:p>
    <w:p w:rsidR="00B0039B" w:rsidRPr="00B0039B" w:rsidRDefault="00272FB7" w:rsidP="00C301E4">
      <w:pPr>
        <w:pStyle w:val="ListParagraph"/>
        <w:numPr>
          <w:ilvl w:val="0"/>
          <w:numId w:val="4"/>
        </w:numPr>
        <w:spacing w:line="360" w:lineRule="auto"/>
        <w:jc w:val="both"/>
        <w:rPr>
          <w:rFonts w:ascii="Verdana" w:hAnsi="Verdana"/>
          <w:szCs w:val="28"/>
        </w:rPr>
      </w:pPr>
      <w:r>
        <w:rPr>
          <w:rFonts w:ascii="Verdana" w:hAnsi="Verdana"/>
          <w:b/>
          <w:szCs w:val="28"/>
          <w:u w:val="single"/>
        </w:rPr>
        <w:lastRenderedPageBreak/>
        <w:t>Documentation to be checked for Identification of  P</w:t>
      </w:r>
      <w:r w:rsidR="00C301E4" w:rsidRPr="00CF2BB9">
        <w:rPr>
          <w:rFonts w:ascii="Verdana" w:hAnsi="Verdana"/>
          <w:b/>
          <w:szCs w:val="28"/>
          <w:u w:val="single"/>
        </w:rPr>
        <w:t>otential Cases of Profiteering:</w:t>
      </w:r>
      <w:r w:rsidR="00B0039B">
        <w:rPr>
          <w:rFonts w:ascii="Verdana" w:hAnsi="Verdana"/>
          <w:b/>
          <w:szCs w:val="28"/>
          <w:u w:val="single"/>
        </w:rPr>
        <w:t>-</w:t>
      </w:r>
    </w:p>
    <w:p w:rsidR="00C301E4" w:rsidRPr="00CF2BB9" w:rsidRDefault="00C301E4" w:rsidP="00B0039B">
      <w:pPr>
        <w:pStyle w:val="ListParagraph"/>
        <w:spacing w:line="360" w:lineRule="auto"/>
        <w:ind w:left="1440"/>
        <w:jc w:val="both"/>
        <w:rPr>
          <w:rFonts w:ascii="Verdana" w:hAnsi="Verdana"/>
          <w:szCs w:val="28"/>
        </w:rPr>
      </w:pPr>
      <w:r w:rsidRPr="00CF2BB9">
        <w:rPr>
          <w:rFonts w:ascii="Verdana" w:hAnsi="Verdana"/>
          <w:szCs w:val="28"/>
        </w:rPr>
        <w:t xml:space="preserve"> Commissioners shall get the possible cases of profi</w:t>
      </w:r>
      <w:r w:rsidR="00272FB7">
        <w:rPr>
          <w:rFonts w:ascii="Verdana" w:hAnsi="Verdana"/>
          <w:szCs w:val="28"/>
        </w:rPr>
        <w:t xml:space="preserve">teering identified, by study of </w:t>
      </w:r>
      <w:r w:rsidRPr="00CF2BB9">
        <w:rPr>
          <w:rFonts w:ascii="Verdana" w:hAnsi="Verdana"/>
          <w:szCs w:val="28"/>
        </w:rPr>
        <w:t xml:space="preserve">the following data depending on the requirement- </w:t>
      </w:r>
    </w:p>
    <w:p w:rsidR="00C301E4" w:rsidRPr="00CF2BB9" w:rsidRDefault="00C301E4" w:rsidP="00C301E4">
      <w:pPr>
        <w:pStyle w:val="ListParagraph"/>
        <w:numPr>
          <w:ilvl w:val="0"/>
          <w:numId w:val="2"/>
        </w:numPr>
        <w:spacing w:line="360" w:lineRule="auto"/>
        <w:jc w:val="both"/>
        <w:rPr>
          <w:rFonts w:ascii="Verdana" w:hAnsi="Verdana"/>
          <w:szCs w:val="28"/>
        </w:rPr>
      </w:pPr>
      <w:r w:rsidRPr="00CF2BB9">
        <w:rPr>
          <w:rFonts w:ascii="Verdana" w:hAnsi="Verdana"/>
          <w:szCs w:val="28"/>
        </w:rPr>
        <w:t>changes in prices/ MRP</w:t>
      </w:r>
      <w:r w:rsidR="00736A82">
        <w:rPr>
          <w:rFonts w:ascii="Verdana" w:hAnsi="Verdana"/>
          <w:szCs w:val="28"/>
        </w:rPr>
        <w:t>s</w:t>
      </w:r>
      <w:r w:rsidRPr="00CF2BB9">
        <w:rPr>
          <w:rFonts w:ascii="Verdana" w:hAnsi="Verdana"/>
          <w:szCs w:val="28"/>
        </w:rPr>
        <w:t xml:space="preserve"> before and after any reduction in tax rates/ increase</w:t>
      </w:r>
    </w:p>
    <w:p w:rsidR="00C301E4" w:rsidRDefault="00C301E4" w:rsidP="00C301E4">
      <w:pPr>
        <w:pStyle w:val="ListParagraph"/>
        <w:numPr>
          <w:ilvl w:val="0"/>
          <w:numId w:val="2"/>
        </w:numPr>
        <w:spacing w:line="360" w:lineRule="auto"/>
        <w:jc w:val="both"/>
        <w:rPr>
          <w:rFonts w:ascii="Verdana" w:hAnsi="Verdana"/>
          <w:szCs w:val="28"/>
        </w:rPr>
      </w:pPr>
      <w:proofErr w:type="gramStart"/>
      <w:r w:rsidRPr="00CF2BB9">
        <w:rPr>
          <w:rFonts w:ascii="Verdana" w:hAnsi="Verdana"/>
          <w:szCs w:val="28"/>
        </w:rPr>
        <w:t>changes</w:t>
      </w:r>
      <w:proofErr w:type="gramEnd"/>
      <w:r w:rsidRPr="00CF2BB9">
        <w:rPr>
          <w:rFonts w:ascii="Verdana" w:hAnsi="Verdana"/>
          <w:szCs w:val="28"/>
        </w:rPr>
        <w:t xml:space="preserve"> in the a</w:t>
      </w:r>
      <w:r w:rsidR="00CF1B81">
        <w:rPr>
          <w:rFonts w:ascii="Verdana" w:hAnsi="Verdana"/>
          <w:szCs w:val="28"/>
        </w:rPr>
        <w:t>vailability of input tax credit.</w:t>
      </w:r>
    </w:p>
    <w:p w:rsidR="00272FB7" w:rsidRPr="00CF2BB9" w:rsidRDefault="00272FB7" w:rsidP="00272FB7">
      <w:pPr>
        <w:pStyle w:val="ListParagraph"/>
        <w:spacing w:line="360" w:lineRule="auto"/>
        <w:ind w:left="2160"/>
        <w:jc w:val="both"/>
        <w:rPr>
          <w:rFonts w:ascii="Verdana" w:hAnsi="Verdana"/>
          <w:szCs w:val="28"/>
        </w:rPr>
      </w:pPr>
    </w:p>
    <w:p w:rsidR="00C301E4" w:rsidRPr="00CF2BB9" w:rsidRDefault="00C301E4" w:rsidP="00C301E4">
      <w:pPr>
        <w:pStyle w:val="ListParagraph"/>
        <w:spacing w:line="360" w:lineRule="auto"/>
        <w:ind w:left="1440"/>
        <w:jc w:val="both"/>
        <w:rPr>
          <w:rFonts w:ascii="Verdana" w:hAnsi="Verdana"/>
          <w:szCs w:val="28"/>
        </w:rPr>
      </w:pPr>
      <w:r w:rsidRPr="00CF2BB9">
        <w:rPr>
          <w:rFonts w:ascii="Verdana" w:hAnsi="Verdana"/>
          <w:szCs w:val="28"/>
        </w:rPr>
        <w:t xml:space="preserve">Also, </w:t>
      </w:r>
      <w:r w:rsidR="00736A82">
        <w:rPr>
          <w:rFonts w:ascii="Verdana" w:hAnsi="Verdana"/>
          <w:szCs w:val="28"/>
        </w:rPr>
        <w:t xml:space="preserve">they may get </w:t>
      </w:r>
      <w:r w:rsidRPr="00CF2BB9">
        <w:rPr>
          <w:rFonts w:ascii="Verdana" w:hAnsi="Verdana"/>
          <w:szCs w:val="28"/>
        </w:rPr>
        <w:t>specific cases of profiteering</w:t>
      </w:r>
      <w:r w:rsidR="00736A82">
        <w:rPr>
          <w:rFonts w:ascii="Verdana" w:hAnsi="Verdana"/>
          <w:szCs w:val="28"/>
        </w:rPr>
        <w:t xml:space="preserve"> identified</w:t>
      </w:r>
      <w:r w:rsidRPr="00CF2BB9">
        <w:rPr>
          <w:rFonts w:ascii="Verdana" w:hAnsi="Verdana"/>
          <w:szCs w:val="28"/>
        </w:rPr>
        <w:t xml:space="preserve"> by studying the changes in cases of increas</w:t>
      </w:r>
      <w:r w:rsidR="00431601">
        <w:rPr>
          <w:rFonts w:ascii="Verdana" w:hAnsi="Verdana"/>
          <w:szCs w:val="28"/>
        </w:rPr>
        <w:t>e in tax credit of inputs of</w:t>
      </w:r>
      <w:r w:rsidRPr="00CF2BB9">
        <w:rPr>
          <w:rFonts w:ascii="Verdana" w:hAnsi="Verdana"/>
          <w:szCs w:val="28"/>
        </w:rPr>
        <w:t xml:space="preserve"> supplier</w:t>
      </w:r>
      <w:r w:rsidR="00431601">
        <w:rPr>
          <w:rFonts w:ascii="Verdana" w:hAnsi="Verdana"/>
          <w:szCs w:val="28"/>
        </w:rPr>
        <w:t>s</w:t>
      </w:r>
      <w:r w:rsidRPr="00CF2BB9">
        <w:rPr>
          <w:rFonts w:ascii="Verdana" w:hAnsi="Verdana"/>
          <w:szCs w:val="28"/>
        </w:rPr>
        <w:t xml:space="preserve">. Scope of these documents may </w:t>
      </w:r>
      <w:r w:rsidR="00CF1B81">
        <w:rPr>
          <w:rFonts w:ascii="Verdana" w:hAnsi="Verdana"/>
          <w:szCs w:val="28"/>
        </w:rPr>
        <w:t>inter alia include:</w:t>
      </w:r>
    </w:p>
    <w:p w:rsidR="00C301E4" w:rsidRPr="00CF2BB9" w:rsidRDefault="00460A22" w:rsidP="00C301E4">
      <w:pPr>
        <w:pStyle w:val="ListParagraph"/>
        <w:numPr>
          <w:ilvl w:val="0"/>
          <w:numId w:val="3"/>
        </w:numPr>
        <w:jc w:val="both"/>
        <w:rPr>
          <w:rFonts w:ascii="Verdana" w:hAnsi="Verdana"/>
          <w:szCs w:val="28"/>
        </w:rPr>
      </w:pPr>
      <w:r>
        <w:rPr>
          <w:rFonts w:ascii="Verdana" w:hAnsi="Verdana"/>
          <w:szCs w:val="28"/>
        </w:rPr>
        <w:t xml:space="preserve">Sale price lists/ </w:t>
      </w:r>
      <w:r w:rsidR="00C301E4" w:rsidRPr="00CF2BB9">
        <w:rPr>
          <w:rFonts w:ascii="Verdana" w:hAnsi="Verdana"/>
          <w:szCs w:val="28"/>
        </w:rPr>
        <w:t>MRP List</w:t>
      </w:r>
      <w:r w:rsidR="00431601">
        <w:rPr>
          <w:rFonts w:ascii="Verdana" w:hAnsi="Verdana"/>
          <w:szCs w:val="28"/>
        </w:rPr>
        <w:t>s</w:t>
      </w:r>
      <w:r w:rsidR="00C150DB">
        <w:rPr>
          <w:rFonts w:ascii="Verdana" w:hAnsi="Verdana"/>
          <w:szCs w:val="28"/>
        </w:rPr>
        <w:t xml:space="preserve"> of each product </w:t>
      </w:r>
      <w:r>
        <w:rPr>
          <w:rFonts w:ascii="Verdana" w:hAnsi="Verdana"/>
          <w:szCs w:val="28"/>
        </w:rPr>
        <w:t xml:space="preserve">/ </w:t>
      </w:r>
      <w:r w:rsidR="00C150DB">
        <w:rPr>
          <w:rFonts w:ascii="Verdana" w:hAnsi="Verdana"/>
          <w:szCs w:val="28"/>
        </w:rPr>
        <w:t>S</w:t>
      </w:r>
      <w:r>
        <w:rPr>
          <w:rFonts w:ascii="Verdana" w:hAnsi="Verdana"/>
          <w:szCs w:val="28"/>
        </w:rPr>
        <w:t>KU/</w:t>
      </w:r>
      <w:r w:rsidR="00C150DB">
        <w:rPr>
          <w:rFonts w:ascii="Verdana" w:hAnsi="Verdana"/>
          <w:szCs w:val="28"/>
        </w:rPr>
        <w:t xml:space="preserve"> Service</w:t>
      </w:r>
      <w:r w:rsidR="00C301E4" w:rsidRPr="00CF2BB9">
        <w:rPr>
          <w:rFonts w:ascii="Verdana" w:hAnsi="Verdana"/>
          <w:szCs w:val="28"/>
        </w:rPr>
        <w:t xml:space="preserve"> – pre and post GST change/reduction of rate</w:t>
      </w:r>
    </w:p>
    <w:p w:rsidR="00C301E4" w:rsidRPr="00CF2BB9" w:rsidRDefault="00C301E4" w:rsidP="00C301E4">
      <w:pPr>
        <w:pStyle w:val="ListParagraph"/>
        <w:numPr>
          <w:ilvl w:val="0"/>
          <w:numId w:val="3"/>
        </w:numPr>
        <w:jc w:val="both"/>
        <w:rPr>
          <w:rFonts w:ascii="Verdana" w:hAnsi="Verdana"/>
          <w:szCs w:val="28"/>
        </w:rPr>
      </w:pPr>
      <w:r w:rsidRPr="00CF2BB9">
        <w:rPr>
          <w:rFonts w:ascii="Verdana" w:hAnsi="Verdana"/>
          <w:szCs w:val="28"/>
        </w:rPr>
        <w:t>Invoice data, GSTR-1 Invoices (Pre &amp; Post)</w:t>
      </w:r>
    </w:p>
    <w:p w:rsidR="00C301E4" w:rsidRPr="00CF2BB9" w:rsidRDefault="00C301E4" w:rsidP="00C301E4">
      <w:pPr>
        <w:pStyle w:val="ListParagraph"/>
        <w:numPr>
          <w:ilvl w:val="0"/>
          <w:numId w:val="3"/>
        </w:numPr>
        <w:jc w:val="both"/>
        <w:rPr>
          <w:rFonts w:ascii="Verdana" w:hAnsi="Verdana"/>
          <w:szCs w:val="28"/>
        </w:rPr>
      </w:pPr>
      <w:r w:rsidRPr="00CF2BB9">
        <w:rPr>
          <w:rFonts w:ascii="Verdana" w:hAnsi="Verdana"/>
          <w:szCs w:val="28"/>
        </w:rPr>
        <w:t>New MRP stickers with reduced rates affixed (Both Pre &amp;   Post)</w:t>
      </w:r>
    </w:p>
    <w:p w:rsidR="00C301E4" w:rsidRPr="00CF2BB9" w:rsidRDefault="00C301E4" w:rsidP="00C301E4">
      <w:pPr>
        <w:pStyle w:val="ListParagraph"/>
        <w:numPr>
          <w:ilvl w:val="0"/>
          <w:numId w:val="3"/>
        </w:numPr>
        <w:jc w:val="both"/>
        <w:rPr>
          <w:rFonts w:ascii="Verdana" w:hAnsi="Verdana"/>
          <w:szCs w:val="28"/>
        </w:rPr>
      </w:pPr>
      <w:r w:rsidRPr="00CF2BB9">
        <w:rPr>
          <w:rFonts w:ascii="Verdana" w:hAnsi="Verdana"/>
          <w:szCs w:val="28"/>
        </w:rPr>
        <w:t>GSTR-2A to check for pre and post rate change</w:t>
      </w:r>
      <w:r w:rsidR="00431601">
        <w:rPr>
          <w:rFonts w:ascii="Verdana" w:hAnsi="Verdana"/>
          <w:szCs w:val="28"/>
        </w:rPr>
        <w:t>s</w:t>
      </w:r>
      <w:r w:rsidRPr="00CF2BB9">
        <w:rPr>
          <w:rFonts w:ascii="Verdana" w:hAnsi="Verdana"/>
          <w:szCs w:val="28"/>
        </w:rPr>
        <w:t xml:space="preserve"> on inputs</w:t>
      </w:r>
    </w:p>
    <w:p w:rsidR="00C301E4" w:rsidRPr="00CF2BB9" w:rsidRDefault="00C301E4" w:rsidP="00C301E4">
      <w:pPr>
        <w:pStyle w:val="ListParagraph"/>
        <w:numPr>
          <w:ilvl w:val="0"/>
          <w:numId w:val="3"/>
        </w:numPr>
        <w:jc w:val="both"/>
        <w:rPr>
          <w:rFonts w:ascii="Verdana" w:hAnsi="Verdana"/>
          <w:szCs w:val="28"/>
        </w:rPr>
      </w:pPr>
      <w:r w:rsidRPr="00CF2BB9">
        <w:rPr>
          <w:rFonts w:ascii="Verdana" w:hAnsi="Verdana"/>
          <w:szCs w:val="28"/>
        </w:rPr>
        <w:t>ITC ledger of the taxpayer.</w:t>
      </w:r>
    </w:p>
    <w:p w:rsidR="00C301E4" w:rsidRPr="00CF2BB9" w:rsidRDefault="00C301E4" w:rsidP="00C301E4">
      <w:pPr>
        <w:pStyle w:val="ListParagraph"/>
        <w:spacing w:line="360" w:lineRule="auto"/>
        <w:ind w:left="2160"/>
        <w:jc w:val="both"/>
        <w:rPr>
          <w:rFonts w:ascii="Verdana" w:hAnsi="Verdana"/>
          <w:szCs w:val="28"/>
        </w:rPr>
      </w:pPr>
    </w:p>
    <w:p w:rsidR="00EB3AC8" w:rsidRDefault="00C301E4" w:rsidP="00C301E4">
      <w:pPr>
        <w:pStyle w:val="ListParagraph"/>
        <w:numPr>
          <w:ilvl w:val="0"/>
          <w:numId w:val="4"/>
        </w:numPr>
        <w:spacing w:line="360" w:lineRule="auto"/>
        <w:jc w:val="both"/>
        <w:rPr>
          <w:rFonts w:ascii="Verdana" w:hAnsi="Verdana"/>
          <w:szCs w:val="28"/>
        </w:rPr>
      </w:pPr>
      <w:r w:rsidRPr="00CF2BB9">
        <w:rPr>
          <w:rFonts w:ascii="Verdana" w:hAnsi="Verdana"/>
          <w:b/>
          <w:szCs w:val="28"/>
          <w:u w:val="single"/>
        </w:rPr>
        <w:t>Checking the fixation of stickers with revised MRPs:</w:t>
      </w:r>
      <w:r w:rsidR="00EB3AC8">
        <w:rPr>
          <w:rFonts w:ascii="Verdana" w:hAnsi="Verdana"/>
          <w:szCs w:val="28"/>
        </w:rPr>
        <w:t>-</w:t>
      </w:r>
    </w:p>
    <w:p w:rsidR="00C301E4" w:rsidRPr="00CF2BB9" w:rsidRDefault="00C301E4" w:rsidP="00EB3AC8">
      <w:pPr>
        <w:pStyle w:val="ListParagraph"/>
        <w:spacing w:line="360" w:lineRule="auto"/>
        <w:ind w:left="1440"/>
        <w:jc w:val="both"/>
        <w:rPr>
          <w:rFonts w:ascii="Verdana" w:hAnsi="Verdana"/>
          <w:szCs w:val="28"/>
        </w:rPr>
      </w:pPr>
      <w:r w:rsidRPr="00CF2BB9">
        <w:rPr>
          <w:rFonts w:ascii="Verdana" w:hAnsi="Verdana"/>
          <w:szCs w:val="28"/>
        </w:rPr>
        <w:t>Commis</w:t>
      </w:r>
      <w:r w:rsidR="00431601">
        <w:rPr>
          <w:rFonts w:ascii="Verdana" w:hAnsi="Verdana"/>
          <w:szCs w:val="28"/>
        </w:rPr>
        <w:t>sioners shall get it checked that the sale prices/</w:t>
      </w:r>
      <w:r w:rsidRPr="00CF2BB9">
        <w:rPr>
          <w:rFonts w:ascii="Verdana" w:hAnsi="Verdana"/>
          <w:szCs w:val="28"/>
        </w:rPr>
        <w:t>MRP</w:t>
      </w:r>
      <w:r w:rsidR="00431601">
        <w:rPr>
          <w:rFonts w:ascii="Verdana" w:hAnsi="Verdana"/>
          <w:szCs w:val="28"/>
        </w:rPr>
        <w:t>s have</w:t>
      </w:r>
      <w:r w:rsidRPr="00CF2BB9">
        <w:rPr>
          <w:rFonts w:ascii="Verdana" w:hAnsi="Verdana"/>
          <w:szCs w:val="28"/>
        </w:rPr>
        <w:t xml:space="preserve"> been revised / MRP stickers fixed, in cases of reduction of tax rate at all le</w:t>
      </w:r>
      <w:r w:rsidR="00431601">
        <w:rPr>
          <w:rFonts w:ascii="Verdana" w:hAnsi="Verdana"/>
          <w:szCs w:val="28"/>
        </w:rPr>
        <w:t xml:space="preserve">vels of the supply chain, and </w:t>
      </w:r>
      <w:r w:rsidRPr="00CF2BB9">
        <w:rPr>
          <w:rFonts w:ascii="Verdana" w:hAnsi="Verdana"/>
          <w:szCs w:val="28"/>
        </w:rPr>
        <w:t>ascertain</w:t>
      </w:r>
      <w:r w:rsidR="00431601">
        <w:rPr>
          <w:rFonts w:ascii="Verdana" w:hAnsi="Verdana"/>
          <w:szCs w:val="28"/>
        </w:rPr>
        <w:t>ed</w:t>
      </w:r>
      <w:r w:rsidRPr="00CF2BB9">
        <w:rPr>
          <w:rFonts w:ascii="Verdana" w:hAnsi="Verdana"/>
          <w:szCs w:val="28"/>
        </w:rPr>
        <w:t xml:space="preserve"> as to whether such change in MRP/ prices is prima-facie commensurate with the change in tax rates.</w:t>
      </w:r>
    </w:p>
    <w:p w:rsidR="00C301E4" w:rsidRPr="00CF2BB9" w:rsidRDefault="00C301E4" w:rsidP="00C301E4">
      <w:pPr>
        <w:pStyle w:val="ListParagraph"/>
        <w:spacing w:line="360" w:lineRule="auto"/>
        <w:ind w:left="1440"/>
        <w:jc w:val="both"/>
        <w:rPr>
          <w:rFonts w:ascii="Verdana" w:hAnsi="Verdana"/>
          <w:szCs w:val="28"/>
        </w:rPr>
      </w:pPr>
      <w:r w:rsidRPr="00CF2BB9">
        <w:rPr>
          <w:rFonts w:ascii="Verdana" w:hAnsi="Verdana"/>
          <w:szCs w:val="28"/>
        </w:rPr>
        <w:t xml:space="preserve"> </w:t>
      </w:r>
    </w:p>
    <w:p w:rsidR="00EB3AC8" w:rsidRPr="00EB3AC8" w:rsidRDefault="00C301E4" w:rsidP="00C150DB">
      <w:pPr>
        <w:pStyle w:val="ListParagraph"/>
        <w:numPr>
          <w:ilvl w:val="0"/>
          <w:numId w:val="4"/>
        </w:numPr>
        <w:spacing w:line="360" w:lineRule="auto"/>
        <w:ind w:left="1418"/>
        <w:jc w:val="both"/>
        <w:rPr>
          <w:rFonts w:ascii="Verdana" w:hAnsi="Verdana"/>
          <w:szCs w:val="28"/>
        </w:rPr>
      </w:pPr>
      <w:r w:rsidRPr="00C150DB">
        <w:rPr>
          <w:rFonts w:ascii="Verdana" w:hAnsi="Verdana"/>
          <w:b/>
          <w:szCs w:val="28"/>
          <w:u w:val="single"/>
        </w:rPr>
        <w:t>Premise Visits by field officers:</w:t>
      </w:r>
      <w:r w:rsidR="00EB3AC8">
        <w:rPr>
          <w:rFonts w:ascii="Verdana" w:hAnsi="Verdana"/>
          <w:b/>
          <w:szCs w:val="28"/>
          <w:u w:val="single"/>
        </w:rPr>
        <w:t>-</w:t>
      </w:r>
    </w:p>
    <w:p w:rsidR="00C150DB" w:rsidRDefault="00C301E4" w:rsidP="00EB3AC8">
      <w:pPr>
        <w:pStyle w:val="ListParagraph"/>
        <w:spacing w:line="360" w:lineRule="auto"/>
        <w:ind w:left="1418"/>
        <w:jc w:val="both"/>
        <w:rPr>
          <w:rFonts w:ascii="Verdana" w:hAnsi="Verdana"/>
          <w:szCs w:val="28"/>
        </w:rPr>
      </w:pPr>
      <w:r w:rsidRPr="00C150DB">
        <w:rPr>
          <w:rFonts w:ascii="Verdana" w:hAnsi="Verdana"/>
          <w:szCs w:val="28"/>
        </w:rPr>
        <w:t xml:space="preserve"> In case of any probable profiteering, the field officer</w:t>
      </w:r>
      <w:r w:rsidR="00431601">
        <w:rPr>
          <w:rFonts w:ascii="Verdana" w:hAnsi="Verdana"/>
          <w:szCs w:val="28"/>
        </w:rPr>
        <w:t>s</w:t>
      </w:r>
      <w:r w:rsidRPr="00C150DB">
        <w:rPr>
          <w:rFonts w:ascii="Verdana" w:hAnsi="Verdana"/>
          <w:szCs w:val="28"/>
        </w:rPr>
        <w:t xml:space="preserve">, whenever they find any such eventuality, </w:t>
      </w:r>
      <w:r w:rsidR="00D1716F" w:rsidRPr="00C150DB">
        <w:rPr>
          <w:rFonts w:ascii="Verdana" w:hAnsi="Verdana"/>
          <w:szCs w:val="28"/>
        </w:rPr>
        <w:t>may</w:t>
      </w:r>
      <w:r w:rsidR="00CF2BB9" w:rsidRPr="00C150DB">
        <w:rPr>
          <w:rFonts w:ascii="Verdana" w:hAnsi="Verdana"/>
          <w:szCs w:val="28"/>
        </w:rPr>
        <w:t xml:space="preserve"> </w:t>
      </w:r>
      <w:r w:rsidRPr="00C150DB">
        <w:rPr>
          <w:rFonts w:ascii="Verdana" w:hAnsi="Verdana"/>
          <w:szCs w:val="28"/>
        </w:rPr>
        <w:t>visit the</w:t>
      </w:r>
      <w:r w:rsidR="004B1F70" w:rsidRPr="00C150DB">
        <w:rPr>
          <w:rFonts w:ascii="Verdana" w:hAnsi="Verdana"/>
          <w:szCs w:val="28"/>
        </w:rPr>
        <w:t xml:space="preserve"> GST registrant/</w:t>
      </w:r>
      <w:r w:rsidR="00431601">
        <w:rPr>
          <w:rFonts w:ascii="Verdana" w:hAnsi="Verdana"/>
          <w:szCs w:val="28"/>
        </w:rPr>
        <w:t>taxpayer</w:t>
      </w:r>
      <w:r w:rsidRPr="00C150DB">
        <w:rPr>
          <w:rFonts w:ascii="Verdana" w:hAnsi="Verdana"/>
          <w:szCs w:val="28"/>
        </w:rPr>
        <w:t>, after approval by competent authority, to collect specific pr</w:t>
      </w:r>
      <w:r w:rsidR="00C150DB" w:rsidRPr="00C150DB">
        <w:rPr>
          <w:rFonts w:ascii="Verdana" w:hAnsi="Verdana"/>
          <w:szCs w:val="28"/>
        </w:rPr>
        <w:t>ima facie evidences.</w:t>
      </w:r>
    </w:p>
    <w:p w:rsidR="00C150DB" w:rsidRPr="00C150DB" w:rsidRDefault="00C150DB" w:rsidP="00C150DB">
      <w:pPr>
        <w:pStyle w:val="ListParagraph"/>
        <w:ind w:left="1418"/>
        <w:rPr>
          <w:rFonts w:ascii="Verdana" w:hAnsi="Verdana"/>
          <w:b/>
          <w:i/>
          <w:iCs/>
          <w:szCs w:val="28"/>
          <w:u w:val="single"/>
        </w:rPr>
      </w:pPr>
    </w:p>
    <w:p w:rsidR="00A93A74" w:rsidRPr="00C150DB" w:rsidRDefault="0055372E" w:rsidP="00C150DB">
      <w:pPr>
        <w:pStyle w:val="ListParagraph"/>
        <w:numPr>
          <w:ilvl w:val="0"/>
          <w:numId w:val="4"/>
        </w:numPr>
        <w:spacing w:line="360" w:lineRule="auto"/>
        <w:ind w:left="1418"/>
        <w:jc w:val="both"/>
        <w:rPr>
          <w:rFonts w:ascii="Verdana" w:hAnsi="Verdana"/>
          <w:szCs w:val="28"/>
        </w:rPr>
      </w:pPr>
      <w:r w:rsidRPr="00C150DB">
        <w:rPr>
          <w:rFonts w:ascii="Verdana" w:hAnsi="Verdana"/>
          <w:b/>
          <w:i/>
          <w:iCs/>
          <w:szCs w:val="28"/>
          <w:u w:val="single"/>
        </w:rPr>
        <w:t>Centralized Public</w:t>
      </w:r>
      <w:r w:rsidRPr="00C150DB">
        <w:rPr>
          <w:rFonts w:ascii="Verdana" w:hAnsi="Verdana"/>
          <w:b/>
          <w:szCs w:val="28"/>
          <w:u w:val="single"/>
        </w:rPr>
        <w:t xml:space="preserve"> Grievance Redress And Monitoring System (</w:t>
      </w:r>
      <w:r w:rsidRPr="00C150DB">
        <w:rPr>
          <w:rFonts w:ascii="Verdana" w:hAnsi="Verdana"/>
          <w:b/>
          <w:i/>
          <w:iCs/>
          <w:szCs w:val="28"/>
          <w:u w:val="single"/>
        </w:rPr>
        <w:t>CPGRAMS)</w:t>
      </w:r>
      <w:r w:rsidR="00C301E4" w:rsidRPr="00C150DB">
        <w:rPr>
          <w:rFonts w:ascii="Verdana" w:hAnsi="Verdana"/>
          <w:b/>
          <w:i/>
          <w:iCs/>
          <w:szCs w:val="28"/>
          <w:u w:val="single"/>
        </w:rPr>
        <w:t>/</w:t>
      </w:r>
      <w:r w:rsidR="00C301E4" w:rsidRPr="00C150DB">
        <w:rPr>
          <w:rFonts w:ascii="Verdana" w:hAnsi="Verdana"/>
          <w:b/>
          <w:szCs w:val="28"/>
          <w:u w:val="single"/>
        </w:rPr>
        <w:t xml:space="preserve"> Other Complaints</w:t>
      </w:r>
      <w:r w:rsidR="00CD58D5">
        <w:rPr>
          <w:rFonts w:ascii="Verdana" w:hAnsi="Verdana"/>
          <w:b/>
          <w:szCs w:val="28"/>
          <w:u w:val="single"/>
        </w:rPr>
        <w:t>:-</w:t>
      </w:r>
    </w:p>
    <w:p w:rsidR="00A93A74" w:rsidRDefault="00C301E4" w:rsidP="00C150DB">
      <w:pPr>
        <w:pStyle w:val="ListParagraph"/>
        <w:spacing w:line="360" w:lineRule="auto"/>
        <w:ind w:left="1418"/>
        <w:jc w:val="both"/>
        <w:rPr>
          <w:rFonts w:ascii="Verdana" w:hAnsi="Verdana"/>
          <w:szCs w:val="28"/>
        </w:rPr>
      </w:pPr>
      <w:r w:rsidRPr="00A93A74">
        <w:rPr>
          <w:rFonts w:ascii="Verdana" w:hAnsi="Verdana"/>
          <w:szCs w:val="28"/>
        </w:rPr>
        <w:t xml:space="preserve"> Any CPGRAM or other complaints of the nature of the non-reduction of products’ prices even after a GST rate reduction shall be duly forwarded to the Standing Committee on Anti-Profiteering, or to the State Screening Committee on Anti-Profiteering, as the case may be. </w:t>
      </w:r>
    </w:p>
    <w:p w:rsidR="00A93A74" w:rsidRPr="00A93A74" w:rsidRDefault="00A93A74" w:rsidP="00C150DB">
      <w:pPr>
        <w:pStyle w:val="ListParagraph"/>
        <w:ind w:left="1418"/>
        <w:rPr>
          <w:rFonts w:ascii="Verdana" w:hAnsi="Verdana"/>
          <w:b/>
          <w:szCs w:val="28"/>
          <w:u w:val="single"/>
        </w:rPr>
      </w:pPr>
    </w:p>
    <w:p w:rsidR="00A93A74" w:rsidRPr="00A93A74" w:rsidRDefault="00A93A74" w:rsidP="00C150DB">
      <w:pPr>
        <w:pStyle w:val="ListParagraph"/>
        <w:numPr>
          <w:ilvl w:val="0"/>
          <w:numId w:val="4"/>
        </w:numPr>
        <w:spacing w:line="360" w:lineRule="auto"/>
        <w:ind w:left="1418"/>
        <w:jc w:val="both"/>
        <w:rPr>
          <w:rFonts w:ascii="Verdana" w:hAnsi="Verdana"/>
          <w:szCs w:val="28"/>
        </w:rPr>
      </w:pPr>
      <w:r w:rsidRPr="00A93A74">
        <w:rPr>
          <w:rFonts w:ascii="Verdana" w:hAnsi="Verdana"/>
          <w:b/>
          <w:szCs w:val="28"/>
          <w:u w:val="single"/>
        </w:rPr>
        <w:t>Role of Investigative Agencies/ Verification Teams and Audit</w:t>
      </w:r>
      <w:r w:rsidR="00EB3AC8">
        <w:rPr>
          <w:rFonts w:ascii="Verdana" w:hAnsi="Verdana"/>
          <w:b/>
          <w:szCs w:val="28"/>
          <w:u w:val="single"/>
        </w:rPr>
        <w:t>:</w:t>
      </w:r>
      <w:r w:rsidR="00CD58D5">
        <w:rPr>
          <w:rFonts w:ascii="Verdana" w:hAnsi="Verdana"/>
          <w:b/>
          <w:szCs w:val="28"/>
          <w:u w:val="single"/>
        </w:rPr>
        <w:t>-</w:t>
      </w:r>
    </w:p>
    <w:p w:rsidR="00A93A74" w:rsidRPr="00760CE0" w:rsidRDefault="00A93A74" w:rsidP="00C150DB">
      <w:pPr>
        <w:spacing w:line="360" w:lineRule="auto"/>
        <w:ind w:left="1418"/>
        <w:jc w:val="both"/>
        <w:rPr>
          <w:rFonts w:ascii="Verdana" w:hAnsi="Verdana"/>
          <w:szCs w:val="28"/>
        </w:rPr>
      </w:pPr>
      <w:r>
        <w:rPr>
          <w:rFonts w:ascii="Verdana" w:hAnsi="Verdana"/>
          <w:szCs w:val="28"/>
        </w:rPr>
        <w:t>GST officers conducting anti-evasion v</w:t>
      </w:r>
      <w:r w:rsidRPr="001B2FB1">
        <w:rPr>
          <w:rFonts w:ascii="Verdana" w:hAnsi="Verdana"/>
          <w:szCs w:val="28"/>
        </w:rPr>
        <w:t>erification</w:t>
      </w:r>
      <w:r>
        <w:rPr>
          <w:rFonts w:ascii="Verdana" w:hAnsi="Verdana"/>
          <w:szCs w:val="28"/>
        </w:rPr>
        <w:t xml:space="preserve">s, audits and similar checks, including inspections and search operations, in respect of </w:t>
      </w:r>
      <w:r>
        <w:rPr>
          <w:rFonts w:ascii="Verdana" w:hAnsi="Verdana"/>
          <w:szCs w:val="28"/>
        </w:rPr>
        <w:lastRenderedPageBreak/>
        <w:t xml:space="preserve">taxpayers may also include checks from the perspective of identification of cases of profiteering within the scope of Section 171 of the CGST Act, 2017. </w:t>
      </w:r>
      <w:r w:rsidRPr="00760CE0">
        <w:rPr>
          <w:rFonts w:ascii="Verdana" w:hAnsi="Verdana"/>
          <w:szCs w:val="28"/>
        </w:rPr>
        <w:t>Necessary instructions may be issued by the CBIC and Commissioners of SGST to the field functionaries in this regard.</w:t>
      </w:r>
    </w:p>
    <w:p w:rsidR="00A93A74" w:rsidRDefault="00A93A74" w:rsidP="00A93A74">
      <w:pPr>
        <w:pStyle w:val="ListParagraph"/>
        <w:spacing w:line="360" w:lineRule="auto"/>
        <w:ind w:left="1440"/>
        <w:jc w:val="both"/>
        <w:rPr>
          <w:rFonts w:ascii="Verdana" w:hAnsi="Verdana"/>
          <w:szCs w:val="28"/>
        </w:rPr>
      </w:pPr>
      <w:r>
        <w:rPr>
          <w:rFonts w:ascii="Verdana" w:hAnsi="Verdana"/>
          <w:szCs w:val="28"/>
        </w:rPr>
        <w:t>While such checks could include scrutiny of multifarious records and returns of the taxpayer, especially the books of accounts, selling price/</w:t>
      </w:r>
      <w:r w:rsidRPr="00EB5D10">
        <w:rPr>
          <w:rFonts w:ascii="Verdana" w:hAnsi="Verdana"/>
          <w:szCs w:val="28"/>
        </w:rPr>
        <w:t>MRP Lists</w:t>
      </w:r>
      <w:r>
        <w:rPr>
          <w:rFonts w:ascii="Verdana" w:hAnsi="Verdana"/>
          <w:szCs w:val="28"/>
        </w:rPr>
        <w:t xml:space="preserve"> of each SKU before and after announcement of any tax rate changes</w:t>
      </w:r>
      <w:r w:rsidRPr="00EB5D10">
        <w:rPr>
          <w:rFonts w:ascii="Verdana" w:hAnsi="Verdana"/>
          <w:szCs w:val="28"/>
        </w:rPr>
        <w:t>, Invoice Data (GSTR-1) and</w:t>
      </w:r>
      <w:r>
        <w:rPr>
          <w:rFonts w:ascii="Verdana" w:hAnsi="Verdana"/>
          <w:szCs w:val="28"/>
        </w:rPr>
        <w:t xml:space="preserve"> Input data (GSTR-2 or GSTR-2A), officers may actually </w:t>
      </w:r>
      <w:r w:rsidRPr="00D659F1">
        <w:rPr>
          <w:rFonts w:ascii="Verdana" w:hAnsi="Verdana"/>
          <w:szCs w:val="28"/>
        </w:rPr>
        <w:t xml:space="preserve">look for </w:t>
      </w:r>
      <w:r>
        <w:rPr>
          <w:rFonts w:ascii="Verdana" w:hAnsi="Verdana"/>
          <w:szCs w:val="28"/>
        </w:rPr>
        <w:t>the following pointers -</w:t>
      </w:r>
    </w:p>
    <w:p w:rsidR="00A93A74" w:rsidRDefault="00A93A74" w:rsidP="00A93A74">
      <w:pPr>
        <w:pStyle w:val="ListParagraph"/>
        <w:numPr>
          <w:ilvl w:val="1"/>
          <w:numId w:val="4"/>
        </w:numPr>
        <w:spacing w:line="360" w:lineRule="auto"/>
        <w:jc w:val="both"/>
        <w:rPr>
          <w:rFonts w:ascii="Verdana" w:hAnsi="Verdana"/>
          <w:szCs w:val="28"/>
        </w:rPr>
      </w:pPr>
      <w:proofErr w:type="gramStart"/>
      <w:r w:rsidRPr="00D659F1">
        <w:rPr>
          <w:rFonts w:ascii="Verdana" w:hAnsi="Verdana"/>
          <w:szCs w:val="28"/>
        </w:rPr>
        <w:t>sudd</w:t>
      </w:r>
      <w:r>
        <w:rPr>
          <w:rFonts w:ascii="Verdana" w:hAnsi="Verdana"/>
          <w:szCs w:val="28"/>
        </w:rPr>
        <w:t>en</w:t>
      </w:r>
      <w:proofErr w:type="gramEnd"/>
      <w:r>
        <w:rPr>
          <w:rFonts w:ascii="Verdana" w:hAnsi="Verdana"/>
          <w:szCs w:val="28"/>
        </w:rPr>
        <w:t xml:space="preserve"> swelling up of the ITC </w:t>
      </w:r>
      <w:r w:rsidRPr="00EB5D10">
        <w:rPr>
          <w:rFonts w:ascii="Verdana" w:hAnsi="Verdana"/>
          <w:szCs w:val="28"/>
        </w:rPr>
        <w:t>for the quarters immediately succeeding any GST rate-reduction</w:t>
      </w:r>
      <w:r>
        <w:rPr>
          <w:rFonts w:ascii="Verdana" w:hAnsi="Verdana"/>
          <w:szCs w:val="28"/>
        </w:rPr>
        <w:t xml:space="preserve"> or changes in tax structure of inputs.</w:t>
      </w:r>
    </w:p>
    <w:p w:rsidR="00A93A74" w:rsidRPr="00E5046F" w:rsidRDefault="00A93A74" w:rsidP="00A93A74">
      <w:pPr>
        <w:pStyle w:val="ListParagraph"/>
        <w:numPr>
          <w:ilvl w:val="1"/>
          <w:numId w:val="4"/>
        </w:numPr>
        <w:spacing w:line="360" w:lineRule="auto"/>
        <w:jc w:val="both"/>
        <w:rPr>
          <w:rFonts w:ascii="Verdana" w:hAnsi="Verdana"/>
          <w:szCs w:val="28"/>
        </w:rPr>
      </w:pPr>
      <w:proofErr w:type="gramStart"/>
      <w:r>
        <w:rPr>
          <w:rFonts w:ascii="Verdana" w:hAnsi="Verdana"/>
          <w:szCs w:val="28"/>
        </w:rPr>
        <w:t>abrupt</w:t>
      </w:r>
      <w:proofErr w:type="gramEnd"/>
      <w:r w:rsidRPr="00E5046F">
        <w:rPr>
          <w:rFonts w:ascii="Verdana" w:hAnsi="Verdana"/>
          <w:szCs w:val="28"/>
        </w:rPr>
        <w:t xml:space="preserve"> increase in the net profits for the quarters immediately succeeding any GST rate-reduction or changes in tax structure of inputs. </w:t>
      </w:r>
    </w:p>
    <w:p w:rsidR="00A93A74" w:rsidRDefault="00EB3AC8" w:rsidP="00EB3AC8">
      <w:pPr>
        <w:pStyle w:val="ListParagraph"/>
        <w:numPr>
          <w:ilvl w:val="1"/>
          <w:numId w:val="4"/>
        </w:numPr>
        <w:spacing w:line="360" w:lineRule="auto"/>
        <w:jc w:val="both"/>
        <w:rPr>
          <w:rFonts w:ascii="Verdana" w:hAnsi="Verdana"/>
          <w:szCs w:val="28"/>
        </w:rPr>
      </w:pPr>
      <w:r>
        <w:rPr>
          <w:rFonts w:ascii="Verdana" w:hAnsi="Verdana"/>
          <w:szCs w:val="28"/>
        </w:rPr>
        <w:t>a</w:t>
      </w:r>
      <w:r w:rsidR="00A93A74">
        <w:rPr>
          <w:rFonts w:ascii="Verdana" w:hAnsi="Verdana"/>
          <w:szCs w:val="28"/>
        </w:rPr>
        <w:t>ny enhancement of the base price of any product (at the SKU level) immediately after announcement of a</w:t>
      </w:r>
      <w:r w:rsidR="00A93A74" w:rsidRPr="00EB5D10">
        <w:rPr>
          <w:rFonts w:ascii="Verdana" w:hAnsi="Verdana"/>
          <w:szCs w:val="28"/>
        </w:rPr>
        <w:t xml:space="preserve"> GST rate reduction</w:t>
      </w:r>
      <w:r w:rsidR="00A93A74">
        <w:rPr>
          <w:rFonts w:ascii="Verdana" w:hAnsi="Verdana"/>
          <w:szCs w:val="28"/>
        </w:rPr>
        <w:t>/ additional ITC availability, in a manner that the final price/ MRP of the product, being paid by the recipient/ consumer is not reduced commensurately at any level of the supply chain and the ultimate consumers is denied the benefit.</w:t>
      </w:r>
    </w:p>
    <w:p w:rsidR="00EB3AC8" w:rsidRPr="00EB3AC8" w:rsidRDefault="00EB3AC8" w:rsidP="00EB3AC8">
      <w:pPr>
        <w:pStyle w:val="ListParagraph"/>
        <w:spacing w:line="360" w:lineRule="auto"/>
        <w:ind w:left="1800"/>
        <w:jc w:val="both"/>
        <w:rPr>
          <w:rFonts w:ascii="Verdana" w:hAnsi="Verdana"/>
          <w:szCs w:val="28"/>
        </w:rPr>
      </w:pPr>
    </w:p>
    <w:p w:rsidR="00EB3AC8" w:rsidRDefault="00A93A74" w:rsidP="00C150DB">
      <w:pPr>
        <w:pStyle w:val="ListParagraph"/>
        <w:numPr>
          <w:ilvl w:val="0"/>
          <w:numId w:val="4"/>
        </w:numPr>
        <w:spacing w:line="360" w:lineRule="auto"/>
        <w:jc w:val="both"/>
        <w:rPr>
          <w:rFonts w:ascii="Verdana" w:hAnsi="Verdana"/>
          <w:szCs w:val="28"/>
        </w:rPr>
      </w:pPr>
      <w:r w:rsidRPr="00C150DB">
        <w:rPr>
          <w:rFonts w:ascii="Verdana" w:hAnsi="Verdana"/>
          <w:b/>
          <w:szCs w:val="28"/>
          <w:u w:val="single"/>
        </w:rPr>
        <w:t>Role of field functionaries at the local/Range/Circle Level:</w:t>
      </w:r>
      <w:r w:rsidR="00EB3AC8">
        <w:rPr>
          <w:rFonts w:ascii="Verdana" w:hAnsi="Verdana"/>
          <w:b/>
          <w:szCs w:val="28"/>
          <w:u w:val="single"/>
        </w:rPr>
        <w:t>-</w:t>
      </w:r>
      <w:r w:rsidRPr="00C150DB">
        <w:rPr>
          <w:rFonts w:ascii="Verdana" w:hAnsi="Verdana"/>
          <w:szCs w:val="28"/>
        </w:rPr>
        <w:t xml:space="preserve"> </w:t>
      </w:r>
    </w:p>
    <w:p w:rsidR="00A93A74" w:rsidRDefault="00A93A74" w:rsidP="00EB3AC8">
      <w:pPr>
        <w:pStyle w:val="ListParagraph"/>
        <w:spacing w:line="360" w:lineRule="auto"/>
        <w:ind w:left="1440"/>
        <w:jc w:val="both"/>
        <w:rPr>
          <w:rFonts w:ascii="Verdana" w:hAnsi="Verdana"/>
          <w:szCs w:val="28"/>
        </w:rPr>
      </w:pPr>
      <w:r w:rsidRPr="00C150DB">
        <w:rPr>
          <w:rFonts w:ascii="Verdana" w:hAnsi="Verdana"/>
          <w:szCs w:val="28"/>
        </w:rPr>
        <w:t>Local field officers shall also identify possible cases of profiteering through study of the periodic returns, specifically price data, Input Tax Credit, etc. filed by the GST registrants and through interaction with trade and industry.</w:t>
      </w:r>
    </w:p>
    <w:p w:rsidR="00C150DB" w:rsidRDefault="00C150DB" w:rsidP="00C150DB">
      <w:pPr>
        <w:pStyle w:val="ListParagraph"/>
        <w:spacing w:line="360" w:lineRule="auto"/>
        <w:ind w:left="1440"/>
        <w:jc w:val="both"/>
        <w:rPr>
          <w:rFonts w:ascii="Verdana" w:hAnsi="Verdana"/>
          <w:szCs w:val="28"/>
        </w:rPr>
      </w:pPr>
    </w:p>
    <w:p w:rsidR="00EB3AC8" w:rsidRDefault="00C150DB" w:rsidP="00EB3AC8">
      <w:pPr>
        <w:pStyle w:val="ListParagraph"/>
        <w:numPr>
          <w:ilvl w:val="0"/>
          <w:numId w:val="4"/>
        </w:numPr>
        <w:spacing w:line="360" w:lineRule="auto"/>
        <w:jc w:val="both"/>
        <w:rPr>
          <w:rFonts w:ascii="Verdana" w:hAnsi="Verdana"/>
          <w:szCs w:val="28"/>
        </w:rPr>
      </w:pPr>
      <w:r w:rsidRPr="00C150DB">
        <w:rPr>
          <w:rFonts w:ascii="Verdana" w:hAnsi="Verdana"/>
          <w:b/>
          <w:szCs w:val="28"/>
          <w:u w:val="single"/>
        </w:rPr>
        <w:t>Complaint Filing by Jurisdictional Office, as per Rule 128:</w:t>
      </w:r>
      <w:r w:rsidR="00EB3AC8">
        <w:rPr>
          <w:rFonts w:ascii="Verdana" w:hAnsi="Verdana"/>
          <w:szCs w:val="28"/>
        </w:rPr>
        <w:t>-</w:t>
      </w:r>
    </w:p>
    <w:p w:rsidR="00CD58D5" w:rsidRDefault="00CD58D5" w:rsidP="00CD58D5">
      <w:pPr>
        <w:pStyle w:val="ListParagraph"/>
        <w:spacing w:line="360" w:lineRule="auto"/>
        <w:ind w:left="1440"/>
        <w:jc w:val="both"/>
        <w:rPr>
          <w:rFonts w:ascii="Verdana" w:hAnsi="Verdana"/>
          <w:szCs w:val="28"/>
        </w:rPr>
      </w:pPr>
    </w:p>
    <w:p w:rsidR="00C150DB" w:rsidRDefault="00C150DB" w:rsidP="00F40D83">
      <w:pPr>
        <w:pStyle w:val="ListParagraph"/>
        <w:spacing w:line="360" w:lineRule="auto"/>
        <w:ind w:left="1440"/>
        <w:jc w:val="both"/>
        <w:rPr>
          <w:rFonts w:ascii="Verdana" w:hAnsi="Verdana"/>
          <w:szCs w:val="28"/>
        </w:rPr>
      </w:pPr>
      <w:r w:rsidRPr="00C150DB">
        <w:rPr>
          <w:rFonts w:ascii="Verdana" w:hAnsi="Verdana"/>
          <w:szCs w:val="28"/>
        </w:rPr>
        <w:t>In case of a prima-facie detection of a case of profiteering by any taxpayer, the concerned jurisdictional Commissioner or any officer</w:t>
      </w:r>
      <w:r>
        <w:rPr>
          <w:rFonts w:ascii="Verdana" w:hAnsi="Verdana"/>
          <w:szCs w:val="28"/>
        </w:rPr>
        <w:t xml:space="preserve"> authorized by the Commissi</w:t>
      </w:r>
      <w:r w:rsidRPr="00C150DB">
        <w:rPr>
          <w:rFonts w:ascii="Verdana" w:hAnsi="Verdana"/>
          <w:szCs w:val="28"/>
        </w:rPr>
        <w:t>oner, may file, at the earliest and preferably within a reasonable period of one month of such detection, an application under Rule 128 of CGST Rules along with necessary details and evidence, with the concerned State level Screening Committee.</w:t>
      </w:r>
    </w:p>
    <w:p w:rsidR="00CD58D5" w:rsidRDefault="00CD58D5" w:rsidP="00CD58D5">
      <w:pPr>
        <w:spacing w:line="360" w:lineRule="auto"/>
        <w:jc w:val="both"/>
        <w:rPr>
          <w:rFonts w:ascii="Verdana" w:hAnsi="Verdana"/>
          <w:szCs w:val="28"/>
        </w:rPr>
      </w:pPr>
    </w:p>
    <w:p w:rsidR="00CD58D5" w:rsidRPr="00CD58D5" w:rsidRDefault="00CD58D5" w:rsidP="00CD58D5">
      <w:pPr>
        <w:spacing w:line="360" w:lineRule="auto"/>
        <w:jc w:val="both"/>
        <w:rPr>
          <w:rFonts w:ascii="Verdana" w:hAnsi="Verdana"/>
          <w:szCs w:val="28"/>
        </w:rPr>
      </w:pPr>
    </w:p>
    <w:p w:rsidR="00A93A74" w:rsidRPr="00CF2BB9" w:rsidRDefault="00A93A74" w:rsidP="00A93A74">
      <w:pPr>
        <w:pStyle w:val="ListParagraph"/>
        <w:rPr>
          <w:rFonts w:ascii="Verdana" w:hAnsi="Verdana"/>
          <w:szCs w:val="28"/>
        </w:rPr>
      </w:pPr>
    </w:p>
    <w:p w:rsidR="00A93A74" w:rsidRPr="00EB3AC8" w:rsidRDefault="00A93A74" w:rsidP="00EB3AC8">
      <w:pPr>
        <w:pStyle w:val="ListParagraph"/>
        <w:ind w:hanging="294"/>
        <w:rPr>
          <w:rFonts w:ascii="Verdana" w:hAnsi="Verdana"/>
          <w:szCs w:val="28"/>
        </w:rPr>
      </w:pPr>
    </w:p>
    <w:p w:rsidR="00A93A74" w:rsidRPr="00EB3AC8" w:rsidRDefault="00C150DB" w:rsidP="00EB3AC8">
      <w:pPr>
        <w:pStyle w:val="ListParagraph"/>
        <w:numPr>
          <w:ilvl w:val="0"/>
          <w:numId w:val="6"/>
        </w:numPr>
        <w:spacing w:line="360" w:lineRule="auto"/>
        <w:ind w:left="720" w:hanging="294"/>
        <w:jc w:val="both"/>
        <w:rPr>
          <w:rFonts w:ascii="Verdana" w:hAnsi="Verdana"/>
          <w:b/>
          <w:szCs w:val="28"/>
        </w:rPr>
      </w:pPr>
      <w:r w:rsidRPr="00EB3AC8">
        <w:rPr>
          <w:rFonts w:ascii="Verdana" w:hAnsi="Verdana"/>
          <w:b/>
          <w:szCs w:val="28"/>
        </w:rPr>
        <w:t xml:space="preserve">Role to be played by </w:t>
      </w:r>
      <w:r w:rsidR="00A93A74" w:rsidRPr="00EB3AC8">
        <w:rPr>
          <w:rFonts w:ascii="Verdana" w:hAnsi="Verdana"/>
          <w:b/>
          <w:szCs w:val="28"/>
        </w:rPr>
        <w:t>Senior</w:t>
      </w:r>
      <w:r w:rsidRPr="00EB3AC8">
        <w:rPr>
          <w:rFonts w:ascii="Verdana" w:hAnsi="Verdana"/>
          <w:b/>
          <w:szCs w:val="28"/>
        </w:rPr>
        <w:t xml:space="preserve"> O</w:t>
      </w:r>
      <w:r w:rsidR="00A93A74" w:rsidRPr="00EB3AC8">
        <w:rPr>
          <w:rFonts w:ascii="Verdana" w:hAnsi="Verdana"/>
          <w:b/>
          <w:szCs w:val="28"/>
        </w:rPr>
        <w:t xml:space="preserve">fficers </w:t>
      </w:r>
      <w:r w:rsidRPr="00EB3AC8">
        <w:rPr>
          <w:rFonts w:ascii="Verdana" w:hAnsi="Verdana"/>
          <w:b/>
          <w:szCs w:val="28"/>
        </w:rPr>
        <w:t>M</w:t>
      </w:r>
      <w:r w:rsidR="00A93A74" w:rsidRPr="00EB3AC8">
        <w:rPr>
          <w:rFonts w:ascii="Verdana" w:hAnsi="Verdana"/>
          <w:b/>
          <w:szCs w:val="28"/>
        </w:rPr>
        <w:t xml:space="preserve">onitoring the </w:t>
      </w:r>
      <w:r w:rsidRPr="00EB3AC8">
        <w:rPr>
          <w:rFonts w:ascii="Verdana" w:hAnsi="Verdana"/>
          <w:b/>
          <w:szCs w:val="28"/>
        </w:rPr>
        <w:t>P</w:t>
      </w:r>
      <w:r w:rsidR="00A93A74" w:rsidRPr="00EB3AC8">
        <w:rPr>
          <w:rFonts w:ascii="Verdana" w:hAnsi="Verdana"/>
          <w:b/>
          <w:szCs w:val="28"/>
        </w:rPr>
        <w:t>erformance</w:t>
      </w:r>
      <w:r w:rsidRPr="00EB3AC8">
        <w:rPr>
          <w:rFonts w:ascii="Verdana" w:hAnsi="Verdana"/>
          <w:b/>
          <w:szCs w:val="28"/>
        </w:rPr>
        <w:t xml:space="preserve"> of Fi</w:t>
      </w:r>
      <w:r w:rsidR="00A93A74" w:rsidRPr="00EB3AC8">
        <w:rPr>
          <w:rFonts w:ascii="Verdana" w:hAnsi="Verdana"/>
          <w:b/>
          <w:szCs w:val="28"/>
        </w:rPr>
        <w:t>eld</w:t>
      </w:r>
      <w:r w:rsidRPr="00EB3AC8">
        <w:rPr>
          <w:rFonts w:ascii="Verdana" w:hAnsi="Verdana"/>
          <w:b/>
          <w:szCs w:val="28"/>
        </w:rPr>
        <w:t xml:space="preserve"> F</w:t>
      </w:r>
      <w:r w:rsidR="00A93A74" w:rsidRPr="00EB3AC8">
        <w:rPr>
          <w:rFonts w:ascii="Verdana" w:hAnsi="Verdana"/>
          <w:b/>
          <w:szCs w:val="28"/>
        </w:rPr>
        <w:t xml:space="preserve">unctionaries </w:t>
      </w:r>
    </w:p>
    <w:p w:rsidR="00A93A74" w:rsidRPr="00DF1F2F" w:rsidRDefault="00A93A74" w:rsidP="00A93A74">
      <w:pPr>
        <w:pStyle w:val="ListParagraph"/>
        <w:rPr>
          <w:rFonts w:ascii="Verdana" w:hAnsi="Verdana"/>
          <w:b/>
          <w:szCs w:val="28"/>
          <w:u w:val="single"/>
        </w:rPr>
      </w:pPr>
    </w:p>
    <w:p w:rsidR="00A93A74" w:rsidRPr="00DF1F2F" w:rsidRDefault="00A93A74" w:rsidP="00A93A74">
      <w:pPr>
        <w:pStyle w:val="ListParagraph"/>
        <w:spacing w:line="360" w:lineRule="auto"/>
        <w:ind w:left="1440"/>
        <w:jc w:val="both"/>
        <w:rPr>
          <w:rFonts w:ascii="Verdana" w:hAnsi="Verdana"/>
          <w:szCs w:val="28"/>
        </w:rPr>
      </w:pPr>
      <w:r w:rsidRPr="00DF1F2F">
        <w:rPr>
          <w:rFonts w:ascii="Verdana" w:hAnsi="Verdana"/>
          <w:szCs w:val="28"/>
        </w:rPr>
        <w:t>Officers conducting inspections and monitoring performance of</w:t>
      </w:r>
      <w:r>
        <w:rPr>
          <w:rFonts w:ascii="Verdana" w:hAnsi="Verdana"/>
          <w:szCs w:val="28"/>
        </w:rPr>
        <w:t xml:space="preserve"> field functionaries/ offices </w:t>
      </w:r>
      <w:r w:rsidRPr="00DF1F2F">
        <w:rPr>
          <w:rFonts w:ascii="Verdana" w:hAnsi="Verdana"/>
          <w:szCs w:val="28"/>
        </w:rPr>
        <w:t>may also</w:t>
      </w:r>
      <w:r>
        <w:rPr>
          <w:rFonts w:ascii="Verdana" w:hAnsi="Verdana"/>
          <w:szCs w:val="28"/>
        </w:rPr>
        <w:t xml:space="preserve"> monitor and review</w:t>
      </w:r>
      <w:r w:rsidR="00EB3AC8">
        <w:rPr>
          <w:rFonts w:ascii="Verdana" w:hAnsi="Verdana"/>
          <w:szCs w:val="28"/>
        </w:rPr>
        <w:t xml:space="preserve">/ </w:t>
      </w:r>
      <w:r w:rsidRPr="00DF1F2F">
        <w:rPr>
          <w:rFonts w:ascii="Verdana" w:hAnsi="Verdana"/>
          <w:szCs w:val="28"/>
        </w:rPr>
        <w:t>inspect the performance of the field functionaries from the perspective of anti-profiteering work.</w:t>
      </w:r>
    </w:p>
    <w:p w:rsidR="00A93A74" w:rsidRPr="00CF2BB9" w:rsidRDefault="00A93A74" w:rsidP="00A93A74">
      <w:pPr>
        <w:pStyle w:val="ListParagraph"/>
        <w:rPr>
          <w:rFonts w:ascii="Verdana" w:hAnsi="Verdana"/>
          <w:szCs w:val="28"/>
        </w:rPr>
      </w:pPr>
    </w:p>
    <w:p w:rsidR="00DE38B9" w:rsidRPr="00CF2BB9" w:rsidRDefault="00DE38B9"/>
    <w:sectPr w:rsidR="00DE38B9" w:rsidRPr="00CF2BB9" w:rsidSect="00C73971">
      <w:headerReference w:type="default" r:id="rId8"/>
      <w:pgSz w:w="11906" w:h="16838"/>
      <w:pgMar w:top="720" w:right="1133"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690" w:rsidRDefault="00DA5690">
      <w:pPr>
        <w:spacing w:after="0" w:line="240" w:lineRule="auto"/>
      </w:pPr>
      <w:r>
        <w:separator/>
      </w:r>
    </w:p>
  </w:endnote>
  <w:endnote w:type="continuationSeparator" w:id="0">
    <w:p w:rsidR="00DA5690" w:rsidRDefault="00DA5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690" w:rsidRDefault="00DA5690">
      <w:pPr>
        <w:spacing w:after="0" w:line="240" w:lineRule="auto"/>
      </w:pPr>
      <w:r>
        <w:separator/>
      </w:r>
    </w:p>
  </w:footnote>
  <w:footnote w:type="continuationSeparator" w:id="0">
    <w:p w:rsidR="00DA5690" w:rsidRDefault="00DA56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53" w:rsidRDefault="00C833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7B7A"/>
    <w:multiLevelType w:val="hybridMultilevel"/>
    <w:tmpl w:val="687E3E1A"/>
    <w:lvl w:ilvl="0" w:tplc="04090015">
      <w:start w:val="1"/>
      <w:numFmt w:val="upperLetter"/>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4175577F"/>
    <w:multiLevelType w:val="hybridMultilevel"/>
    <w:tmpl w:val="E84AF7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F5C52AE"/>
    <w:multiLevelType w:val="hybridMultilevel"/>
    <w:tmpl w:val="2F72724A"/>
    <w:lvl w:ilvl="0" w:tplc="04090015">
      <w:start w:val="1"/>
      <w:numFmt w:val="upperLetter"/>
      <w:lvlText w:val="%1."/>
      <w:lvlJc w:val="left"/>
      <w:pPr>
        <w:ind w:left="1440" w:hanging="720"/>
      </w:pPr>
      <w:rPr>
        <w:rFonts w:hint="default"/>
        <w:color w:val="auto"/>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5C946DB1"/>
    <w:multiLevelType w:val="hybridMultilevel"/>
    <w:tmpl w:val="80326B5A"/>
    <w:lvl w:ilvl="0" w:tplc="4D7E3A5A">
      <w:start w:val="1"/>
      <w:numFmt w:val="lowerRoman"/>
      <w:lvlText w:val="%1)"/>
      <w:lvlJc w:val="left"/>
      <w:pPr>
        <w:ind w:left="2160" w:hanging="720"/>
      </w:pPr>
      <w:rPr>
        <w:rFonts w:hint="default"/>
      </w:rPr>
    </w:lvl>
    <w:lvl w:ilvl="1" w:tplc="CD1C43E4">
      <w:start w:val="1"/>
      <w:numFmt w:val="upperRoman"/>
      <w:lvlText w:val="%2."/>
      <w:lvlJc w:val="left"/>
      <w:pPr>
        <w:ind w:left="2880" w:hanging="720"/>
      </w:pPr>
      <w:rPr>
        <w:rFonts w:hint="default"/>
      </w:r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717618D1"/>
    <w:multiLevelType w:val="hybridMultilevel"/>
    <w:tmpl w:val="B360E028"/>
    <w:lvl w:ilvl="0" w:tplc="04090013">
      <w:start w:val="1"/>
      <w:numFmt w:val="upperRoman"/>
      <w:lvlText w:val="%1."/>
      <w:lvlJc w:val="right"/>
      <w:pPr>
        <w:ind w:left="808" w:hanging="360"/>
      </w:p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301E4"/>
    <w:rsid w:val="000E0B4A"/>
    <w:rsid w:val="001807E3"/>
    <w:rsid w:val="002574A0"/>
    <w:rsid w:val="00272FB7"/>
    <w:rsid w:val="002D0B9A"/>
    <w:rsid w:val="00332034"/>
    <w:rsid w:val="0034537E"/>
    <w:rsid w:val="00431601"/>
    <w:rsid w:val="00460A22"/>
    <w:rsid w:val="0046283F"/>
    <w:rsid w:val="004B1F70"/>
    <w:rsid w:val="0055372E"/>
    <w:rsid w:val="00700756"/>
    <w:rsid w:val="00736A82"/>
    <w:rsid w:val="007A6B7B"/>
    <w:rsid w:val="00A260EA"/>
    <w:rsid w:val="00A93A74"/>
    <w:rsid w:val="00B0039B"/>
    <w:rsid w:val="00BE0EFC"/>
    <w:rsid w:val="00C150DB"/>
    <w:rsid w:val="00C301E4"/>
    <w:rsid w:val="00CD58D5"/>
    <w:rsid w:val="00CF1B81"/>
    <w:rsid w:val="00CF2BB9"/>
    <w:rsid w:val="00D1716F"/>
    <w:rsid w:val="00D47759"/>
    <w:rsid w:val="00D777D9"/>
    <w:rsid w:val="00DA5690"/>
    <w:rsid w:val="00DE38B9"/>
    <w:rsid w:val="00EB3AC8"/>
    <w:rsid w:val="00F40D83"/>
    <w:rsid w:val="00F92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1E4"/>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1E4"/>
    <w:pPr>
      <w:ind w:left="720"/>
      <w:contextualSpacing/>
    </w:pPr>
  </w:style>
  <w:style w:type="character" w:styleId="Emphasis">
    <w:name w:val="Emphasis"/>
    <w:basedOn w:val="DefaultParagraphFont"/>
    <w:uiPriority w:val="20"/>
    <w:qFormat/>
    <w:rsid w:val="00C301E4"/>
    <w:rPr>
      <w:i/>
      <w:iCs/>
    </w:rPr>
  </w:style>
  <w:style w:type="paragraph" w:styleId="Quote">
    <w:name w:val="Quote"/>
    <w:basedOn w:val="Normal"/>
    <w:next w:val="Normal"/>
    <w:link w:val="QuoteChar"/>
    <w:uiPriority w:val="29"/>
    <w:qFormat/>
    <w:rsid w:val="00C301E4"/>
    <w:rPr>
      <w:i/>
      <w:iCs/>
      <w:color w:val="000000" w:themeColor="text1"/>
    </w:rPr>
  </w:style>
  <w:style w:type="character" w:customStyle="1" w:styleId="QuoteChar">
    <w:name w:val="Quote Char"/>
    <w:basedOn w:val="DefaultParagraphFont"/>
    <w:link w:val="Quote"/>
    <w:uiPriority w:val="29"/>
    <w:rsid w:val="00C301E4"/>
    <w:rPr>
      <w:rFonts w:eastAsiaTheme="minorEastAsia"/>
      <w:i/>
      <w:iCs/>
      <w:color w:val="000000" w:themeColor="text1"/>
      <w:lang w:eastAsia="en-IN"/>
    </w:rPr>
  </w:style>
  <w:style w:type="paragraph" w:styleId="Title">
    <w:name w:val="Title"/>
    <w:basedOn w:val="Normal"/>
    <w:next w:val="Normal"/>
    <w:link w:val="TitleChar"/>
    <w:uiPriority w:val="10"/>
    <w:qFormat/>
    <w:rsid w:val="00C301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01E4"/>
    <w:rPr>
      <w:rFonts w:asciiTheme="majorHAnsi" w:eastAsiaTheme="majorEastAsia" w:hAnsiTheme="majorHAnsi" w:cstheme="majorBidi"/>
      <w:color w:val="17365D" w:themeColor="text2" w:themeShade="BF"/>
      <w:spacing w:val="5"/>
      <w:kern w:val="28"/>
      <w:sz w:val="52"/>
      <w:szCs w:val="52"/>
      <w:lang w:eastAsia="en-IN"/>
    </w:rPr>
  </w:style>
  <w:style w:type="paragraph" w:styleId="Header">
    <w:name w:val="header"/>
    <w:basedOn w:val="Normal"/>
    <w:link w:val="HeaderChar"/>
    <w:uiPriority w:val="99"/>
    <w:unhideWhenUsed/>
    <w:rsid w:val="00C30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1E4"/>
    <w:rPr>
      <w:rFonts w:eastAsiaTheme="minorEastAsia"/>
      <w:lang w:eastAsia="en-IN"/>
    </w:rPr>
  </w:style>
  <w:style w:type="character" w:customStyle="1" w:styleId="st">
    <w:name w:val="st"/>
    <w:basedOn w:val="DefaultParagraphFont"/>
    <w:rsid w:val="0055372E"/>
  </w:style>
  <w:style w:type="paragraph" w:styleId="BalloonText">
    <w:name w:val="Balloon Text"/>
    <w:basedOn w:val="Normal"/>
    <w:link w:val="BalloonTextChar"/>
    <w:uiPriority w:val="99"/>
    <w:semiHidden/>
    <w:unhideWhenUsed/>
    <w:rsid w:val="00D47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759"/>
    <w:rPr>
      <w:rFonts w:ascii="Tahoma" w:eastAsiaTheme="minorEastAsia" w:hAnsi="Tahoma" w:cs="Tahoma"/>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1E4"/>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1E4"/>
    <w:pPr>
      <w:ind w:left="720"/>
      <w:contextualSpacing/>
    </w:pPr>
  </w:style>
  <w:style w:type="character" w:styleId="Emphasis">
    <w:name w:val="Emphasis"/>
    <w:basedOn w:val="DefaultParagraphFont"/>
    <w:uiPriority w:val="20"/>
    <w:qFormat/>
    <w:rsid w:val="00C301E4"/>
    <w:rPr>
      <w:i/>
      <w:iCs/>
    </w:rPr>
  </w:style>
  <w:style w:type="paragraph" w:styleId="Quote">
    <w:name w:val="Quote"/>
    <w:basedOn w:val="Normal"/>
    <w:next w:val="Normal"/>
    <w:link w:val="QuoteChar"/>
    <w:uiPriority w:val="29"/>
    <w:qFormat/>
    <w:rsid w:val="00C301E4"/>
    <w:rPr>
      <w:i/>
      <w:iCs/>
      <w:color w:val="000000" w:themeColor="text1"/>
    </w:rPr>
  </w:style>
  <w:style w:type="character" w:customStyle="1" w:styleId="QuoteChar">
    <w:name w:val="Quote Char"/>
    <w:basedOn w:val="DefaultParagraphFont"/>
    <w:link w:val="Quote"/>
    <w:uiPriority w:val="29"/>
    <w:rsid w:val="00C301E4"/>
    <w:rPr>
      <w:rFonts w:eastAsiaTheme="minorEastAsia"/>
      <w:i/>
      <w:iCs/>
      <w:color w:val="000000" w:themeColor="text1"/>
      <w:lang w:eastAsia="en-IN"/>
    </w:rPr>
  </w:style>
  <w:style w:type="paragraph" w:styleId="Title">
    <w:name w:val="Title"/>
    <w:basedOn w:val="Normal"/>
    <w:next w:val="Normal"/>
    <w:link w:val="TitleChar"/>
    <w:uiPriority w:val="10"/>
    <w:qFormat/>
    <w:rsid w:val="00C301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01E4"/>
    <w:rPr>
      <w:rFonts w:asciiTheme="majorHAnsi" w:eastAsiaTheme="majorEastAsia" w:hAnsiTheme="majorHAnsi" w:cstheme="majorBidi"/>
      <w:color w:val="17365D" w:themeColor="text2" w:themeShade="BF"/>
      <w:spacing w:val="5"/>
      <w:kern w:val="28"/>
      <w:sz w:val="52"/>
      <w:szCs w:val="52"/>
      <w:lang w:eastAsia="en-IN"/>
    </w:rPr>
  </w:style>
  <w:style w:type="paragraph" w:styleId="Header">
    <w:name w:val="header"/>
    <w:basedOn w:val="Normal"/>
    <w:link w:val="HeaderChar"/>
    <w:uiPriority w:val="99"/>
    <w:unhideWhenUsed/>
    <w:rsid w:val="00C30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1E4"/>
    <w:rPr>
      <w:rFonts w:eastAsiaTheme="minorEastAsia"/>
      <w:lang w:eastAsia="en-IN"/>
    </w:rPr>
  </w:style>
  <w:style w:type="character" w:customStyle="1" w:styleId="st">
    <w:name w:val="st"/>
    <w:basedOn w:val="DefaultParagraphFont"/>
    <w:rsid w:val="0055372E"/>
  </w:style>
  <w:style w:type="paragraph" w:styleId="BalloonText">
    <w:name w:val="Balloon Text"/>
    <w:basedOn w:val="Normal"/>
    <w:link w:val="BalloonTextChar"/>
    <w:uiPriority w:val="99"/>
    <w:semiHidden/>
    <w:unhideWhenUsed/>
    <w:rsid w:val="00D47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759"/>
    <w:rPr>
      <w:rFonts w:ascii="Tahoma" w:eastAsiaTheme="minorEastAsia"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divs>
    <w:div w:id="1544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C242D-80F2-47EC-B432-080F0DFE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HP</cp:lastModifiedBy>
  <cp:revision>2</cp:revision>
  <cp:lastPrinted>2019-04-29T04:40:00Z</cp:lastPrinted>
  <dcterms:created xsi:type="dcterms:W3CDTF">2019-04-29T09:19:00Z</dcterms:created>
  <dcterms:modified xsi:type="dcterms:W3CDTF">2019-04-29T09:19:00Z</dcterms:modified>
</cp:coreProperties>
</file>